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10.xml" ContentType="application/vnd.ms-office.chartcolorstyle+xml"/>
  <Override PartName="/word/charts/colors11.xml" ContentType="application/vnd.ms-office.chartcolorstyle+xml"/>
  <Override PartName="/word/charts/colors12.xml" ContentType="application/vnd.ms-office.chartcolorstyle+xml"/>
  <Override PartName="/word/charts/colors13.xml" ContentType="application/vnd.ms-office.chartcolorstyle+xml"/>
  <Override PartName="/word/charts/colors14.xml" ContentType="application/vnd.ms-office.chartcolorstyle+xml"/>
  <Override PartName="/word/charts/colors15.xml" ContentType="application/vnd.ms-office.chartcolorstyle+xml"/>
  <Override PartName="/word/charts/colors16.xml" ContentType="application/vnd.ms-office.chartcolorstyle+xml"/>
  <Override PartName="/word/charts/colors17.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colors8.xml" ContentType="application/vnd.ms-office.chartcolorstyle+xml"/>
  <Override PartName="/word/charts/colors9.xml" ContentType="application/vnd.ms-office.chartcolorstyle+xml"/>
  <Override PartName="/word/charts/style1.xml" ContentType="application/vnd.ms-office.chartstyle+xml"/>
  <Override PartName="/word/charts/style10.xml" ContentType="application/vnd.ms-office.chartstyle+xml"/>
  <Override PartName="/word/charts/style11.xml" ContentType="application/vnd.ms-office.chartstyle+xml"/>
  <Override PartName="/word/charts/style12.xml" ContentType="application/vnd.ms-office.chartstyle+xml"/>
  <Override PartName="/word/charts/style13.xml" ContentType="application/vnd.ms-office.chartstyle+xml"/>
  <Override PartName="/word/charts/style14.xml" ContentType="application/vnd.ms-office.chartstyle+xml"/>
  <Override PartName="/word/charts/style15.xml" ContentType="application/vnd.ms-office.chartstyle+xml"/>
  <Override PartName="/word/charts/style16.xml" ContentType="application/vnd.ms-office.chartstyle+xml"/>
  <Override PartName="/word/charts/style17.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charts/style8.xml" ContentType="application/vnd.ms-office.chartstyle+xml"/>
  <Override PartName="/word/charts/style9.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FE893">
      <w:pPr>
        <w:spacing w:line="240" w:lineRule="auto"/>
        <w:jc w:val="center"/>
        <w:rPr>
          <w:rFonts w:hint="default" w:ascii="Times New Roman" w:hAnsi="Times New Roman" w:cs="Times New Roman"/>
          <w:b/>
          <w:color w:val="000000" w:themeColor="text1"/>
          <w:sz w:val="28"/>
          <w:szCs w:val="28"/>
          <w14:textFill>
            <w14:solidFill>
              <w14:schemeClr w14:val="tx1"/>
            </w14:solidFill>
          </w14:textFill>
        </w:rPr>
      </w:pPr>
      <w:r>
        <w:rPr>
          <w:rFonts w:hint="default" w:ascii="Times New Roman" w:hAnsi="Times New Roman" w:cs="Times New Roman"/>
          <w:b/>
          <w:color w:val="000000" w:themeColor="text1"/>
          <w:sz w:val="28"/>
          <w:szCs w:val="28"/>
          <w14:textFill>
            <w14:solidFill>
              <w14:schemeClr w14:val="tx1"/>
            </w14:solidFill>
          </w14:textFill>
        </w:rPr>
        <w:t xml:space="preserve">Perception of </w:t>
      </w:r>
      <w:r>
        <w:rPr>
          <w:rFonts w:hint="default" w:ascii="Times New Roman" w:hAnsi="Times New Roman" w:cs="Times New Roman"/>
          <w:b/>
          <w:color w:val="000000" w:themeColor="text1"/>
          <w:sz w:val="28"/>
          <w:szCs w:val="28"/>
          <w:lang w:val="en-GB"/>
          <w14:textFill>
            <w14:solidFill>
              <w14:schemeClr w14:val="tx1"/>
            </w14:solidFill>
          </w14:textFill>
        </w:rPr>
        <w:t xml:space="preserve">President </w:t>
      </w:r>
      <w:r>
        <w:rPr>
          <w:rFonts w:hint="default" w:ascii="Times New Roman" w:hAnsi="Times New Roman" w:cs="Times New Roman"/>
          <w:b/>
          <w:color w:val="000000" w:themeColor="text1"/>
          <w:sz w:val="28"/>
          <w:szCs w:val="28"/>
          <w14:textFill>
            <w14:solidFill>
              <w14:schemeClr w14:val="tx1"/>
            </w14:solidFill>
          </w14:textFill>
        </w:rPr>
        <w:t>Xi</w:t>
      </w:r>
      <w:r>
        <w:rPr>
          <w:rFonts w:hint="default" w:ascii="Times New Roman" w:hAnsi="Times New Roman" w:cs="Times New Roman"/>
          <w:b/>
          <w:color w:val="000000" w:themeColor="text1"/>
          <w:sz w:val="28"/>
          <w:szCs w:val="28"/>
          <w:lang w:val="en-GB"/>
          <w14:textFill>
            <w14:solidFill>
              <w14:schemeClr w14:val="tx1"/>
            </w14:solidFill>
          </w14:textFill>
        </w:rPr>
        <w:t xml:space="preserve"> Jinping’s</w:t>
      </w:r>
      <w:r>
        <w:rPr>
          <w:rFonts w:hint="default" w:ascii="Times New Roman" w:hAnsi="Times New Roman" w:cs="Times New Roman"/>
          <w:b/>
          <w:color w:val="000000" w:themeColor="text1"/>
          <w:sz w:val="28"/>
          <w:szCs w:val="28"/>
          <w14:textFill>
            <w14:solidFill>
              <w14:schemeClr w14:val="tx1"/>
            </w14:solidFill>
          </w14:textFill>
        </w:rPr>
        <w:t xml:space="preserve"> Diplomatic Style and Artistry in Nigeria</w:t>
      </w:r>
    </w:p>
    <w:p w14:paraId="77600BFF">
      <w:pPr>
        <w:spacing w:line="240" w:lineRule="auto"/>
        <w:jc w:val="center"/>
        <w:rPr>
          <w:rFonts w:hint="default" w:ascii="Times New Roman" w:hAnsi="Times New Roman" w:cs="Times New Roman"/>
          <w:b/>
          <w:color w:val="000000" w:themeColor="text1"/>
          <w:sz w:val="28"/>
          <w:szCs w:val="28"/>
          <w14:textFill>
            <w14:solidFill>
              <w14:schemeClr w14:val="tx1"/>
            </w14:solidFill>
          </w14:textFill>
        </w:rPr>
      </w:pPr>
    </w:p>
    <w:p w14:paraId="691F2ECF">
      <w:pPr>
        <w:spacing w:line="240" w:lineRule="auto"/>
        <w:jc w:val="center"/>
        <w:rPr>
          <w:rFonts w:hint="default" w:ascii="Times New Roman" w:hAnsi="Times New Roman" w:cs="Times New Roman"/>
          <w:b/>
          <w:color w:val="000000" w:themeColor="text1"/>
          <w:sz w:val="28"/>
          <w:szCs w:val="28"/>
          <w:lang w:val="en-GB"/>
          <w14:textFill>
            <w14:solidFill>
              <w14:schemeClr w14:val="tx1"/>
            </w14:solidFill>
          </w14:textFill>
        </w:rPr>
      </w:pPr>
      <w:r>
        <w:rPr>
          <w:rFonts w:hint="default" w:ascii="Times New Roman" w:hAnsi="Times New Roman" w:cs="Times New Roman"/>
          <w:b/>
          <w:color w:val="000000" w:themeColor="text1"/>
          <w:sz w:val="28"/>
          <w:szCs w:val="28"/>
          <w:lang w:val="en-GB"/>
          <w14:textFill>
            <w14:solidFill>
              <w14:schemeClr w14:val="tx1"/>
            </w14:solidFill>
          </w14:textFill>
        </w:rPr>
        <w:t>A 2026 Report</w:t>
      </w:r>
    </w:p>
    <w:p w14:paraId="7AD0BEF8">
      <w:pPr>
        <w:spacing w:line="240" w:lineRule="auto"/>
        <w:jc w:val="center"/>
        <w:rPr>
          <w:rFonts w:hint="default" w:ascii="Times New Roman" w:hAnsi="Times New Roman" w:cs="Times New Roman"/>
          <w:b/>
          <w:color w:val="000000" w:themeColor="text1"/>
          <w:sz w:val="28"/>
          <w:szCs w:val="28"/>
          <w:lang w:val="en-GB"/>
          <w14:textFill>
            <w14:solidFill>
              <w14:schemeClr w14:val="tx1"/>
            </w14:solidFill>
          </w14:textFill>
        </w:rPr>
      </w:pPr>
      <w:r>
        <w:rPr>
          <w:rFonts w:hint="default" w:ascii="Times New Roman" w:hAnsi="Times New Roman" w:cs="Times New Roman"/>
          <w:b/>
          <w:color w:val="000000" w:themeColor="text1"/>
          <w:sz w:val="28"/>
          <w:szCs w:val="28"/>
          <w:lang w:val="en-GB"/>
          <w14:textFill>
            <w14:solidFill>
              <w14:schemeClr w14:val="tx1"/>
            </w14:solidFill>
          </w14:textFill>
        </w:rPr>
        <w:t>By</w:t>
      </w:r>
    </w:p>
    <w:p w14:paraId="6A3AEAE7">
      <w:pPr>
        <w:spacing w:line="240" w:lineRule="auto"/>
        <w:jc w:val="center"/>
        <w:rPr>
          <w:rFonts w:hint="default" w:ascii="Times New Roman" w:hAnsi="Times New Roman" w:cs="Times New Roman"/>
          <w:b/>
          <w:color w:val="000000" w:themeColor="text1"/>
          <w:sz w:val="28"/>
          <w:szCs w:val="28"/>
          <w:lang w:val="en-GB"/>
          <w14:textFill>
            <w14:solidFill>
              <w14:schemeClr w14:val="tx1"/>
            </w14:solidFill>
          </w14:textFill>
        </w:rPr>
      </w:pPr>
      <w:r>
        <w:rPr>
          <w:rFonts w:hint="default" w:ascii="Times New Roman" w:hAnsi="Times New Roman" w:cs="Times New Roman"/>
          <w:b/>
          <w:color w:val="000000" w:themeColor="text1"/>
          <w:sz w:val="28"/>
          <w:szCs w:val="28"/>
          <w:lang w:val="en-GB"/>
          <w14:textFill>
            <w14:solidFill>
              <w14:schemeClr w14:val="tx1"/>
            </w14:solidFill>
          </w14:textFill>
        </w:rPr>
        <w:t>Center for Contemporary China-Africa Research in Nigeria</w:t>
      </w:r>
      <w:bookmarkStart w:id="0" w:name="_GoBack"/>
      <w:bookmarkEnd w:id="0"/>
    </w:p>
    <w:p w14:paraId="0739FD08">
      <w:pPr>
        <w:spacing w:line="240" w:lineRule="auto"/>
        <w:jc w:val="center"/>
        <w:rPr>
          <w:rFonts w:hint="default" w:ascii="Times New Roman" w:hAnsi="Times New Roman" w:cs="Times New Roman"/>
          <w:b/>
          <w:color w:val="000000" w:themeColor="text1"/>
          <w:sz w:val="24"/>
          <w:szCs w:val="24"/>
          <w:lang w:val="en-GB"/>
          <w14:textFill>
            <w14:solidFill>
              <w14:schemeClr w14:val="tx1"/>
            </w14:solidFill>
          </w14:textFill>
        </w:rPr>
      </w:pPr>
      <w:r>
        <w:rPr>
          <w:rFonts w:hint="default" w:ascii="Times New Roman" w:hAnsi="Times New Roman" w:cs="Times New Roman"/>
          <w:b/>
          <w:color w:val="000000" w:themeColor="text1"/>
          <w:sz w:val="28"/>
          <w:szCs w:val="28"/>
          <w:lang w:val="en-GB"/>
          <w14:textFill>
            <w14:solidFill>
              <w14:schemeClr w14:val="tx1"/>
            </w14:solidFill>
          </w14:textFill>
        </w:rPr>
        <w:fldChar w:fldCharType="begin"/>
      </w:r>
      <w:r>
        <w:rPr>
          <w:rFonts w:hint="default" w:ascii="Times New Roman" w:hAnsi="Times New Roman" w:cs="Times New Roman"/>
          <w:b/>
          <w:color w:val="000000" w:themeColor="text1"/>
          <w:sz w:val="28"/>
          <w:szCs w:val="28"/>
          <w:lang w:val="en-GB"/>
          <w14:textFill>
            <w14:solidFill>
              <w14:schemeClr w14:val="tx1"/>
            </w14:solidFill>
          </w14:textFill>
        </w:rPr>
        <w:instrText xml:space="preserve"> HYPERLINK "mailto:Contemporary.chinaafrica@gmail.com" </w:instrText>
      </w:r>
      <w:r>
        <w:rPr>
          <w:rFonts w:hint="default" w:ascii="Times New Roman" w:hAnsi="Times New Roman" w:cs="Times New Roman"/>
          <w:b/>
          <w:color w:val="000000" w:themeColor="text1"/>
          <w:sz w:val="28"/>
          <w:szCs w:val="28"/>
          <w:lang w:val="en-GB"/>
          <w14:textFill>
            <w14:solidFill>
              <w14:schemeClr w14:val="tx1"/>
            </w14:solidFill>
          </w14:textFill>
        </w:rPr>
        <w:fldChar w:fldCharType="separate"/>
      </w:r>
      <w:r>
        <w:rPr>
          <w:rStyle w:val="4"/>
          <w:rFonts w:hint="default" w:ascii="Times New Roman" w:hAnsi="Times New Roman" w:cs="Times New Roman"/>
          <w:b/>
          <w:sz w:val="28"/>
          <w:szCs w:val="28"/>
          <w:lang w:val="en-GB"/>
        </w:rPr>
        <w:t>Contemporary.chinaafrica@gmail.com</w:t>
      </w:r>
      <w:r>
        <w:rPr>
          <w:rFonts w:hint="default" w:ascii="Times New Roman" w:hAnsi="Times New Roman" w:cs="Times New Roman"/>
          <w:b/>
          <w:color w:val="000000" w:themeColor="text1"/>
          <w:sz w:val="28"/>
          <w:szCs w:val="28"/>
          <w:lang w:val="en-GB"/>
          <w14:textFill>
            <w14:solidFill>
              <w14:schemeClr w14:val="tx1"/>
            </w14:solidFill>
          </w14:textFill>
        </w:rPr>
        <w:fldChar w:fldCharType="end"/>
      </w:r>
    </w:p>
    <w:p w14:paraId="26CB55E1"/>
    <w:p w14:paraId="32833CD4">
      <w:pPr>
        <w:rPr>
          <w:rFonts w:hint="default" w:ascii="Times New Roman" w:hAnsi="Times New Roman" w:cs="Times New Roman"/>
          <w:b/>
          <w:bCs/>
          <w:sz w:val="24"/>
          <w:szCs w:val="24"/>
          <w:lang w:val="en-GB"/>
        </w:rPr>
      </w:pPr>
      <w:r>
        <w:rPr>
          <w:rFonts w:hint="default" w:ascii="Times New Roman" w:hAnsi="Times New Roman" w:cs="Times New Roman"/>
          <w:b/>
          <w:bCs/>
          <w:sz w:val="24"/>
          <w:szCs w:val="24"/>
          <w:lang w:val="en-GB"/>
        </w:rPr>
        <w:t xml:space="preserve">Preamble </w:t>
      </w:r>
    </w:p>
    <w:p w14:paraId="078F0034">
      <w:pPr>
        <w:spacing w:line="240" w:lineRule="auto"/>
        <w:jc w:val="both"/>
        <w:rPr>
          <w:rFonts w:hint="default" w:ascii="Times New Roman" w:hAnsi="Times New Roman" w:cs="Times New Roman"/>
          <w:color w:val="000000" w:themeColor="text1"/>
          <w:sz w:val="24"/>
          <w:szCs w:val="24"/>
          <w:lang w:val="en-GB"/>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China as an emerging global power has greatly challenged the unipolar world as well as </w:t>
      </w:r>
      <w:r>
        <w:rPr>
          <w:rFonts w:hint="default" w:ascii="Times New Roman" w:hAnsi="Times New Roman" w:cs="Times New Roman"/>
          <w:color w:val="000000" w:themeColor="text1"/>
          <w:sz w:val="24"/>
          <w:szCs w:val="24"/>
          <w:lang w:val="en-GB"/>
          <w14:textFill>
            <w14:solidFill>
              <w14:schemeClr w14:val="tx1"/>
            </w14:solidFill>
          </w14:textFill>
        </w:rPr>
        <w:t xml:space="preserve">its accompanying perpetual tendencies in </w:t>
      </w:r>
      <w:r>
        <w:rPr>
          <w:rFonts w:hint="default" w:ascii="Times New Roman" w:hAnsi="Times New Roman" w:cs="Times New Roman"/>
          <w:color w:val="000000" w:themeColor="text1"/>
          <w:sz w:val="24"/>
          <w:szCs w:val="24"/>
          <w14:textFill>
            <w14:solidFill>
              <w14:schemeClr w14:val="tx1"/>
            </w14:solidFill>
          </w14:textFill>
        </w:rPr>
        <w:t>international relations</w:t>
      </w:r>
      <w:r>
        <w:rPr>
          <w:rFonts w:hint="default" w:ascii="Times New Roman" w:hAnsi="Times New Roman" w:cs="Times New Roman"/>
          <w:color w:val="000000" w:themeColor="text1"/>
          <w:sz w:val="24"/>
          <w:szCs w:val="24"/>
          <w:lang w:val="en-GB"/>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lang w:val="en-GB"/>
          <w14:textFill>
            <w14:solidFill>
              <w14:schemeClr w14:val="tx1"/>
            </w14:solidFill>
          </w14:textFill>
        </w:rPr>
        <w:t>m</w:t>
      </w:r>
      <w:r>
        <w:rPr>
          <w:rFonts w:hint="default" w:ascii="Times New Roman" w:hAnsi="Times New Roman" w:cs="Times New Roman"/>
          <w:color w:val="000000" w:themeColor="text1"/>
          <w:sz w:val="24"/>
          <w:szCs w:val="24"/>
          <w14:textFill>
            <w14:solidFill>
              <w14:schemeClr w14:val="tx1"/>
            </w14:solidFill>
          </w14:textFill>
        </w:rPr>
        <w:t xml:space="preserve">ost especially </w:t>
      </w:r>
      <w:r>
        <w:rPr>
          <w:rFonts w:hint="default" w:ascii="Times New Roman" w:hAnsi="Times New Roman" w:cs="Times New Roman"/>
          <w:color w:val="000000" w:themeColor="text1"/>
          <w:sz w:val="24"/>
          <w:szCs w:val="24"/>
          <w:lang w:val="en-GB"/>
          <w14:textFill>
            <w14:solidFill>
              <w14:schemeClr w14:val="tx1"/>
            </w14:solidFill>
          </w14:textFill>
        </w:rPr>
        <w:t>looking for ways to strengthen the developing nations</w:t>
      </w:r>
      <w:r>
        <w:rPr>
          <w:rFonts w:hint="default" w:ascii="Times New Roman" w:hAnsi="Times New Roman" w:cs="Times New Roman"/>
          <w:color w:val="000000" w:themeColor="text1"/>
          <w:sz w:val="24"/>
          <w:szCs w:val="24"/>
          <w14:textFill>
            <w14:solidFill>
              <w14:schemeClr w14:val="tx1"/>
            </w14:solidFill>
          </w14:textFill>
        </w:rPr>
        <w:t>. Under Xi Jinping</w:t>
      </w:r>
      <w:r>
        <w:rPr>
          <w:rFonts w:hint="default" w:ascii="Times New Roman" w:hAnsi="Times New Roman" w:cs="Times New Roman"/>
          <w:color w:val="000000" w:themeColor="text1"/>
          <w:sz w:val="24"/>
          <w:szCs w:val="24"/>
          <w:lang w:val="en-GB"/>
          <w14:textFill>
            <w14:solidFill>
              <w14:schemeClr w14:val="tx1"/>
            </w14:solidFill>
          </w14:textFill>
        </w:rPr>
        <w:t xml:space="preserve"> political</w:t>
      </w:r>
      <w:r>
        <w:rPr>
          <w:rFonts w:hint="default" w:ascii="Times New Roman" w:hAnsi="Times New Roman" w:cs="Times New Roman"/>
          <w:color w:val="000000" w:themeColor="text1"/>
          <w:sz w:val="24"/>
          <w:szCs w:val="24"/>
          <w14:textFill>
            <w14:solidFill>
              <w14:schemeClr w14:val="tx1"/>
            </w14:solidFill>
          </w14:textFill>
        </w:rPr>
        <w:t xml:space="preserve"> leadership, China employed a diplomatic model of economic cooperation, strategic partnership, non-interference in domestic affairs, and mutual development. One of the key aspects of his foreign policy is his focus on economic integration and cooperation, including the Belt and Road Initiative (BRI), which aims to expand China's economic influence in the countries involved. This strategy has enhanced China's footprint in Africa, putting Nigeria among China's major strategic partners in Africa</w:t>
      </w:r>
      <w:r>
        <w:rPr>
          <w:rFonts w:hint="default" w:ascii="Times New Roman" w:hAnsi="Times New Roman" w:cs="Times New Roman"/>
          <w:color w:val="000000" w:themeColor="text1"/>
          <w:sz w:val="24"/>
          <w:szCs w:val="24"/>
          <w:lang w:val="en-GB"/>
          <w14:textFill>
            <w14:solidFill>
              <w14:schemeClr w14:val="tx1"/>
            </w14:solidFill>
          </w14:textFill>
        </w:rPr>
        <w:t>.</w:t>
      </w:r>
    </w:p>
    <w:p w14:paraId="493C3798">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Pragmatic engagement, economic diplomacy, multilateral cooperation and a shared future among nations are the essence of Xi Jinping's diplomatic style. The diplomacy of Xi is more focused on the principles of mutual respect, sovereignty, and non-interference, while also rejecting the imposition of political conditions on aid and investment as done in the West. Such a diplomatic approach has helped China develop close ties with numerous African nations, such as Nigeria, where its bilateral ties have grown in transportation, energy, telecommunications, manufacturing and trade</w:t>
      </w:r>
      <w:r>
        <w:rPr>
          <w:rFonts w:hint="default" w:ascii="Times New Roman" w:hAnsi="Times New Roman" w:cs="Times New Roman"/>
          <w:color w:val="000000" w:themeColor="text1"/>
          <w:sz w:val="24"/>
          <w:szCs w:val="24"/>
          <w:shd w:val="clear" w:color="auto" w:fill="FFFFFF"/>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As such, the significance of knowing the nature of Xi</w:t>
      </w:r>
      <w:r>
        <w:rPr>
          <w:rFonts w:hint="default" w:ascii="Times New Roman" w:hAnsi="Times New Roman" w:cs="Times New Roman"/>
          <w:color w:val="000000" w:themeColor="text1"/>
          <w:sz w:val="24"/>
          <w:szCs w:val="24"/>
          <w:lang w:val="en-GB"/>
          <w14:textFill>
            <w14:solidFill>
              <w14:schemeClr w14:val="tx1"/>
            </w14:solidFill>
          </w14:textFill>
        </w:rPr>
        <w:t xml:space="preserve">’s </w:t>
      </w:r>
      <w:r>
        <w:rPr>
          <w:rFonts w:hint="default" w:ascii="Times New Roman" w:hAnsi="Times New Roman" w:cs="Times New Roman"/>
          <w:color w:val="000000" w:themeColor="text1"/>
          <w:sz w:val="24"/>
          <w:szCs w:val="24"/>
          <w14:textFill>
            <w14:solidFill>
              <w14:schemeClr w14:val="tx1"/>
            </w14:solidFill>
          </w14:textFill>
        </w:rPr>
        <w:t>diplomacy is taken into consideration to understand its impact on Nigeria's foreign policy and development</w:t>
      </w:r>
      <w:r>
        <w:rPr>
          <w:rFonts w:hint="default" w:ascii="Times New Roman" w:hAnsi="Times New Roman" w:cs="Times New Roman"/>
          <w:color w:val="000000" w:themeColor="text1"/>
          <w:sz w:val="24"/>
          <w:szCs w:val="24"/>
          <w:lang w:val="en-GB"/>
          <w14:textFill>
            <w14:solidFill>
              <w14:schemeClr w14:val="tx1"/>
            </w14:solidFill>
          </w14:textFill>
        </w:rPr>
        <w:t>al</w:t>
      </w:r>
      <w:r>
        <w:rPr>
          <w:rFonts w:hint="default" w:ascii="Times New Roman" w:hAnsi="Times New Roman" w:cs="Times New Roman"/>
          <w:color w:val="000000" w:themeColor="text1"/>
          <w:sz w:val="24"/>
          <w:szCs w:val="24"/>
          <w14:textFill>
            <w14:solidFill>
              <w14:schemeClr w14:val="tx1"/>
            </w14:solidFill>
          </w14:textFill>
        </w:rPr>
        <w:t xml:space="preserve"> agenda.</w:t>
      </w:r>
    </w:p>
    <w:p w14:paraId="5A238ADA">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diplomatic artistry of Xi Jinping is his ability to utilize political engagement, economic incentives, cultural exchanges and strategic partnerships in</w:t>
      </w:r>
      <w:r>
        <w:rPr>
          <w:rFonts w:hint="default" w:ascii="Times New Roman" w:hAnsi="Times New Roman" w:cs="Times New Roman"/>
          <w:color w:val="000000" w:themeColor="text1"/>
          <w:sz w:val="24"/>
          <w:szCs w:val="24"/>
          <w:lang w:val="en-GB"/>
          <w14:textFill>
            <w14:solidFill>
              <w14:schemeClr w14:val="tx1"/>
            </w14:solidFill>
          </w14:textFill>
        </w:rPr>
        <w:t xml:space="preserve"> a</w:t>
      </w:r>
      <w:r>
        <w:rPr>
          <w:rFonts w:hint="default" w:ascii="Times New Roman" w:hAnsi="Times New Roman" w:cs="Times New Roman"/>
          <w:color w:val="000000" w:themeColor="text1"/>
          <w:sz w:val="24"/>
          <w:szCs w:val="24"/>
          <w14:textFill>
            <w14:solidFill>
              <w14:schemeClr w14:val="tx1"/>
            </w14:solidFill>
          </w14:textFill>
        </w:rPr>
        <w:t xml:space="preserve"> balanced manner, in order to promote China's interests while providing development opportunities for partner countries. This is where the artistry of diplomacy has manifested in Nigeria with several infrastructure investments such as railway rehabilitation, airport</w:t>
      </w:r>
      <w:r>
        <w:rPr>
          <w:rFonts w:hint="default" w:ascii="Times New Roman" w:hAnsi="Times New Roman" w:cs="Times New Roman"/>
          <w:color w:val="000000" w:themeColor="text1"/>
          <w:sz w:val="24"/>
          <w:szCs w:val="24"/>
          <w:lang w:val="en-GB"/>
          <w14:textFill>
            <w14:solidFill>
              <w14:schemeClr w14:val="tx1"/>
            </w14:solidFill>
          </w14:textFill>
        </w:rPr>
        <w:t>s</w:t>
      </w:r>
      <w:r>
        <w:rPr>
          <w:rFonts w:hint="default" w:ascii="Times New Roman" w:hAnsi="Times New Roman" w:cs="Times New Roman"/>
          <w:color w:val="000000" w:themeColor="text1"/>
          <w:sz w:val="24"/>
          <w:szCs w:val="24"/>
          <w14:textFill>
            <w14:solidFill>
              <w14:schemeClr w14:val="tx1"/>
            </w14:solidFill>
          </w14:textFill>
        </w:rPr>
        <w:t xml:space="preserve"> development, power generation projects and industrial investments supported by Chinese investment</w:t>
      </w:r>
      <w:r>
        <w:rPr>
          <w:rFonts w:hint="default" w:ascii="Times New Roman" w:hAnsi="Times New Roman" w:cs="Times New Roman"/>
          <w:color w:val="000000" w:themeColor="text1"/>
          <w:sz w:val="24"/>
          <w:szCs w:val="24"/>
          <w:lang w:val="en-GB"/>
          <w14:textFill>
            <w14:solidFill>
              <w14:schemeClr w14:val="tx1"/>
            </w14:solidFill>
          </w14:textFill>
        </w:rPr>
        <w:t>s</w:t>
      </w:r>
      <w:r>
        <w:rPr>
          <w:rFonts w:hint="default" w:ascii="Times New Roman" w:hAnsi="Times New Roman" w:cs="Times New Roman"/>
          <w:color w:val="000000" w:themeColor="text1"/>
          <w:sz w:val="24"/>
          <w:szCs w:val="24"/>
          <w14:textFill>
            <w14:solidFill>
              <w14:schemeClr w14:val="tx1"/>
            </w14:solidFill>
          </w14:textFill>
        </w:rPr>
        <w:t xml:space="preserve"> and loans. The engagements have made the relations between the two countries even closer and enhanced the presence of China in Nigeria's development agenda</w:t>
      </w:r>
      <w:r>
        <w:rPr>
          <w:rFonts w:hint="default" w:ascii="Times New Roman" w:hAnsi="Times New Roman" w:cs="Times New Roman"/>
          <w:color w:val="000000" w:themeColor="text1"/>
          <w:sz w:val="24"/>
          <w:szCs w:val="24"/>
          <w:shd w:val="clear" w:color="auto" w:fill="FFFFFF"/>
          <w14:textFill>
            <w14:solidFill>
              <w14:schemeClr w14:val="tx1"/>
            </w14:solidFill>
          </w14:textFill>
        </w:rPr>
        <w:t>.</w:t>
      </w:r>
      <w:r>
        <w:rPr>
          <w:rFonts w:hint="default" w:ascii="Times New Roman" w:hAnsi="Times New Roman" w:cs="Times New Roman"/>
          <w:color w:val="000000" w:themeColor="text1"/>
          <w:sz w:val="24"/>
          <w:szCs w:val="24"/>
          <w:shd w:val="clear" w:color="auto" w:fill="FFFFFF"/>
          <w:lang w:val="en-GB"/>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It is also</w:t>
      </w:r>
      <w:r>
        <w:rPr>
          <w:rFonts w:hint="default" w:ascii="Times New Roman" w:hAnsi="Times New Roman" w:cs="Times New Roman"/>
          <w:color w:val="000000" w:themeColor="text1"/>
          <w:sz w:val="24"/>
          <w:szCs w:val="24"/>
          <w:lang w:val="en-GB"/>
          <w14:textFill>
            <w14:solidFill>
              <w14:schemeClr w14:val="tx1"/>
            </w14:solidFill>
          </w14:textFill>
        </w:rPr>
        <w:t xml:space="preserve"> due to</w:t>
      </w:r>
      <w:r>
        <w:rPr>
          <w:rFonts w:hint="default" w:ascii="Times New Roman" w:hAnsi="Times New Roman" w:cs="Times New Roman"/>
          <w:color w:val="000000" w:themeColor="text1"/>
          <w:sz w:val="24"/>
          <w:szCs w:val="24"/>
          <w14:textFill>
            <w14:solidFill>
              <w14:schemeClr w14:val="tx1"/>
            </w14:solidFill>
          </w14:textFill>
        </w:rPr>
        <w:t xml:space="preserve"> the growing cooperation that people-to-people relations, educational exchanges, and technological cooperation between the two countries have been improved.</w:t>
      </w:r>
    </w:p>
    <w:p w14:paraId="1E5FBE06">
      <w:pPr>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In addition, Xi Jinping's diplomacy has contributed to the enhancement of economic growth and development in Nigeria. Chinese investments have played a vital role in establishing key infrastructure to enable economic operations and improve</w:t>
      </w:r>
      <w:r>
        <w:rPr>
          <w:rFonts w:hint="default" w:ascii="Times New Roman" w:hAnsi="Times New Roman" w:cs="Times New Roman"/>
          <w:color w:val="000000" w:themeColor="text1"/>
          <w:sz w:val="24"/>
          <w:szCs w:val="24"/>
          <w:lang w:val="en-GB"/>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connectivity among various parts of the country. The positive developmental impacts of the China-Nigeria relations </w:t>
      </w:r>
      <w:r>
        <w:rPr>
          <w:rFonts w:hint="default" w:ascii="Times New Roman" w:hAnsi="Times New Roman" w:cs="Times New Roman"/>
          <w:color w:val="000000" w:themeColor="text1"/>
          <w:sz w:val="24"/>
          <w:szCs w:val="24"/>
          <w:lang w:val="en-GB"/>
          <w14:textFill>
            <w14:solidFill>
              <w14:schemeClr w14:val="tx1"/>
            </w14:solidFill>
          </w14:textFill>
        </w:rPr>
        <w:t>in contemporary</w:t>
      </w:r>
      <w:r>
        <w:rPr>
          <w:rFonts w:hint="default" w:ascii="Times New Roman" w:hAnsi="Times New Roman" w:cs="Times New Roman"/>
          <w:color w:val="000000" w:themeColor="text1"/>
          <w:sz w:val="24"/>
          <w:szCs w:val="24"/>
          <w14:textFill>
            <w14:solidFill>
              <w14:schemeClr w14:val="tx1"/>
            </w14:solidFill>
          </w14:textFill>
        </w:rPr>
        <w:t xml:space="preserve"> Xi</w:t>
      </w:r>
      <w:r>
        <w:rPr>
          <w:rFonts w:hint="default" w:ascii="Times New Roman" w:hAnsi="Times New Roman" w:cs="Times New Roman"/>
          <w:color w:val="000000" w:themeColor="text1"/>
          <w:sz w:val="24"/>
          <w:szCs w:val="24"/>
          <w:lang w:val="en-GB"/>
          <w14:textFill>
            <w14:solidFill>
              <w14:schemeClr w14:val="tx1"/>
            </w14:solidFill>
          </w14:textFill>
        </w:rPr>
        <w:t>’s era</w:t>
      </w:r>
      <w:r>
        <w:rPr>
          <w:rFonts w:hint="default" w:ascii="Times New Roman" w:hAnsi="Times New Roman" w:cs="Times New Roman"/>
          <w:color w:val="000000" w:themeColor="text1"/>
          <w:sz w:val="24"/>
          <w:szCs w:val="24"/>
          <w14:textFill>
            <w14:solidFill>
              <w14:schemeClr w14:val="tx1"/>
            </w14:solidFill>
          </w14:textFill>
        </w:rPr>
        <w:t xml:space="preserve"> encompass</w:t>
      </w:r>
      <w:r>
        <w:rPr>
          <w:rFonts w:hint="default" w:ascii="Times New Roman" w:hAnsi="Times New Roman" w:cs="Times New Roman"/>
          <w:color w:val="000000" w:themeColor="text1"/>
          <w:sz w:val="24"/>
          <w:szCs w:val="24"/>
          <w:lang w:val="en-GB"/>
          <w14:textFill>
            <w14:solidFill>
              <w14:schemeClr w14:val="tx1"/>
            </w14:solidFill>
          </w14:textFill>
        </w:rPr>
        <w:t xml:space="preserve"> the</w:t>
      </w:r>
      <w:r>
        <w:rPr>
          <w:rFonts w:hint="default" w:ascii="Times New Roman" w:hAnsi="Times New Roman" w:cs="Times New Roman"/>
          <w:color w:val="000000" w:themeColor="text1"/>
          <w:sz w:val="24"/>
          <w:szCs w:val="24"/>
          <w14:textFill>
            <w14:solidFill>
              <w14:schemeClr w14:val="tx1"/>
            </w14:solidFill>
          </w14:textFill>
        </w:rPr>
        <w:t xml:space="preserve"> development of transportation infrastructure, Foreign Direct Investment (FDI), job creation, technology transfer and many others</w:t>
      </w:r>
      <w:r>
        <w:rPr>
          <w:rFonts w:hint="default" w:ascii="Times New Roman" w:hAnsi="Times New Roman" w:cs="Times New Roman"/>
          <w:color w:val="000000" w:themeColor="text1"/>
          <w:sz w:val="24"/>
          <w:szCs w:val="24"/>
          <w:shd w:val="clear" w:color="auto" w:fill="FFFFFF"/>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With Nigeria, China is among the foremost trading partners</w:t>
      </w:r>
      <w:r>
        <w:rPr>
          <w:rFonts w:hint="default" w:ascii="Times New Roman" w:hAnsi="Times New Roman" w:cs="Times New Roman"/>
          <w:color w:val="000000" w:themeColor="text1"/>
          <w:sz w:val="24"/>
          <w:szCs w:val="24"/>
          <w:lang w:val="en-GB"/>
          <w14:textFill>
            <w14:solidFill>
              <w14:schemeClr w14:val="tx1"/>
            </w14:solidFill>
          </w14:textFill>
        </w:rPr>
        <w:t xml:space="preserve"> due to</w:t>
      </w:r>
      <w:r>
        <w:rPr>
          <w:rFonts w:hint="default" w:ascii="Times New Roman" w:hAnsi="Times New Roman" w:cs="Times New Roman"/>
          <w:color w:val="000000" w:themeColor="text1"/>
          <w:sz w:val="24"/>
          <w:szCs w:val="24"/>
          <w14:textFill>
            <w14:solidFill>
              <w14:schemeClr w14:val="tx1"/>
            </w14:solidFill>
          </w14:textFill>
        </w:rPr>
        <w:t xml:space="preserve"> several bilateral and economic partnerships that offer opportunities for economic expansion and industrial growth.</w:t>
      </w:r>
    </w:p>
    <w:p w14:paraId="3DB004DB">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Xi</w:t>
      </w:r>
      <w:r>
        <w:rPr>
          <w:rFonts w:hint="default" w:ascii="Times New Roman" w:hAnsi="Times New Roman" w:cs="Times New Roman"/>
          <w:color w:val="000000" w:themeColor="text1"/>
          <w:sz w:val="24"/>
          <w:szCs w:val="24"/>
          <w:lang w:val="en-GB"/>
          <w14:textFill>
            <w14:solidFill>
              <w14:schemeClr w14:val="tx1"/>
            </w14:solidFill>
          </w14:textFill>
        </w:rPr>
        <w:t>’s</w:t>
      </w:r>
      <w:r>
        <w:rPr>
          <w:rFonts w:hint="default" w:ascii="Times New Roman" w:hAnsi="Times New Roman" w:cs="Times New Roman"/>
          <w:color w:val="000000" w:themeColor="text1"/>
          <w:sz w:val="24"/>
          <w:szCs w:val="24"/>
          <w14:textFill>
            <w14:solidFill>
              <w14:schemeClr w14:val="tx1"/>
            </w14:solidFill>
          </w14:textFill>
        </w:rPr>
        <w:t xml:space="preserve"> diplomatic skills embody effective strategic communication, economic engagement, ideological narrative, and institutional diplomacy, all aimed at reshaping China's position in international governance. It has been successful that Xi has been able to shift the policy of China's foreign relations from mostly being reactive to more proactive and assertive in engaging with the world since 2013. His diplomatic virtuosity manifests itself in the fact that he works with statecraft instruments like economic incentives, infrastructure diplomacy, cultural exchange and multilateral cooperation to promote China's national interest in a way that appears to be beneficial for the partner states (Shambaugh, 2020).</w:t>
      </w:r>
    </w:p>
    <w:p w14:paraId="34856AEE">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One of Xi</w:t>
      </w:r>
      <w:r>
        <w:rPr>
          <w:rFonts w:hint="default" w:ascii="Times New Roman" w:hAnsi="Times New Roman" w:cs="Times New Roman"/>
          <w:color w:val="000000" w:themeColor="text1"/>
          <w:sz w:val="24"/>
          <w:szCs w:val="24"/>
          <w:lang w:val="en-GB"/>
          <w14:textFill>
            <w14:solidFill>
              <w14:schemeClr w14:val="tx1"/>
            </w14:solidFill>
          </w14:textFill>
        </w:rPr>
        <w:t>’s</w:t>
      </w:r>
      <w:r>
        <w:rPr>
          <w:rFonts w:hint="default" w:ascii="Times New Roman" w:hAnsi="Times New Roman" w:cs="Times New Roman"/>
          <w:color w:val="000000" w:themeColor="text1"/>
          <w:sz w:val="24"/>
          <w:szCs w:val="24"/>
          <w14:textFill>
            <w14:solidFill>
              <w14:schemeClr w14:val="tx1"/>
            </w14:solidFill>
          </w14:textFill>
        </w:rPr>
        <w:t xml:space="preserve"> signature traits as a diplomat has been the role of economic diplomacy in advancing foreign policy. The Belt and Road Initiative (BRI) has connected China with Asia, Africa and Europe in many different ways – funding and building transportation, energy, telecommunication and industrial infrastructure. This demonstrates the financial power being converted to political leverage, establishing a more profound mutual dependence between China and the countries concerned and laying the groundwork for long-term strategic partnerships</w:t>
      </w:r>
      <w:r>
        <w:rPr>
          <w:rFonts w:hint="default" w:ascii="Times New Roman" w:hAnsi="Times New Roman" w:cs="Times New Roman"/>
          <w:color w:val="000000" w:themeColor="text1"/>
          <w:sz w:val="24"/>
          <w:szCs w:val="24"/>
          <w:shd w:val="clear" w:color="auto" w:fill="FFFFFF"/>
          <w:lang w:val="en-GB"/>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which will help strengthen China's influence and power. This way, economic opportunities turn into diplomatic capital.</w:t>
      </w:r>
    </w:p>
    <w:p w14:paraId="4CC854DC">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other characteristic of Xi</w:t>
      </w:r>
      <w:r>
        <w:rPr>
          <w:rFonts w:hint="default" w:ascii="Times New Roman" w:hAnsi="Times New Roman" w:cs="Times New Roman"/>
          <w:color w:val="000000" w:themeColor="text1"/>
          <w:sz w:val="24"/>
          <w:szCs w:val="24"/>
          <w:lang w:val="en-GB"/>
          <w14:textFill>
            <w14:solidFill>
              <w14:schemeClr w14:val="tx1"/>
            </w14:solidFill>
          </w14:textFill>
        </w:rPr>
        <w:t>’s</w:t>
      </w:r>
      <w:r>
        <w:rPr>
          <w:rFonts w:hint="default" w:ascii="Times New Roman" w:hAnsi="Times New Roman" w:cs="Times New Roman"/>
          <w:color w:val="000000" w:themeColor="text1"/>
          <w:sz w:val="24"/>
          <w:szCs w:val="24"/>
          <w14:textFill>
            <w14:solidFill>
              <w14:schemeClr w14:val="tx1"/>
            </w14:solidFill>
          </w14:textFill>
        </w:rPr>
        <w:t xml:space="preserve"> diplomacy is his use of the concept of a “Community with a Shared Future for Mankind.” This vision was meant to help convey the sense of a need for collective action to deal with problems such as poverty, climate change, terrorism and pandemics. Through this narrative, Xi helps to convey a message that China is a responsible world player that is dedicated to an inclusive development path and global peace. Such ideological positioning builds up China's soft power, and assists the domestic legalization of China's growing international presence, especially among developing countries which are looking for alternative development partners</w:t>
      </w:r>
      <w:r>
        <w:rPr>
          <w:rFonts w:hint="default" w:ascii="Times New Roman" w:hAnsi="Times New Roman" w:cs="Times New Roman"/>
          <w:color w:val="000000" w:themeColor="text1"/>
          <w:sz w:val="24"/>
          <w:szCs w:val="24"/>
          <w:shd w:val="clear" w:color="auto" w:fill="FFFFFF"/>
          <w14:textFill>
            <w14:solidFill>
              <w14:schemeClr w14:val="tx1"/>
            </w14:solidFill>
          </w14:textFill>
        </w:rPr>
        <w:t>.</w:t>
      </w:r>
    </w:p>
    <w:p w14:paraId="042700CD">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China's policy of diplomacy is centered around sovereign equality, non-intervention, cooperation based on mutual interest, and transferring infrastructure, trade and technology. This has coincided with massive investments in railways, ports, energy and telecommunication infrastructure in Nigeria, which has helped to boost economic activities and connectivity.</w:t>
      </w:r>
      <w:r>
        <w:rPr>
          <w:rFonts w:hint="default" w:ascii="Times New Roman" w:hAnsi="Times New Roman" w:cs="Times New Roman"/>
          <w:color w:val="000000" w:themeColor="text1"/>
          <w:sz w:val="24"/>
          <w:szCs w:val="24"/>
          <w:lang w:val="en-GB"/>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China has enhanced bilateral ties and enhanced its influence in West Africa through carefully negotiated agreements and a persistent diplomatic effort,</w:t>
      </w:r>
    </w:p>
    <w:p w14:paraId="3C46D918">
      <w:pPr>
        <w:spacing w:line="240" w:lineRule="auto"/>
        <w:jc w:val="both"/>
        <w:rPr>
          <w:rFonts w:hint="default" w:ascii="Times New Roman" w:hAnsi="Times New Roman" w:cs="Times New Roman"/>
          <w:b/>
          <w:color w:val="000000" w:themeColor="text1"/>
          <w:sz w:val="24"/>
          <w:szCs w:val="24"/>
          <w:lang w:val="en-GB"/>
          <w14:textFill>
            <w14:solidFill>
              <w14:schemeClr w14:val="tx1"/>
            </w14:solidFill>
          </w14:textFill>
        </w:rPr>
      </w:pPr>
      <w:r>
        <w:rPr>
          <w:rFonts w:hint="default" w:ascii="Times New Roman" w:hAnsi="Times New Roman" w:cs="Times New Roman"/>
          <w:color w:val="000000" w:themeColor="text1"/>
          <w:sz w:val="24"/>
          <w:szCs w:val="24"/>
          <w:lang w:val="en-GB"/>
          <w14:textFill>
            <w14:solidFill>
              <w14:schemeClr w14:val="tx1"/>
            </w14:solidFill>
          </w14:textFill>
        </w:rPr>
        <w:t xml:space="preserve">President </w:t>
      </w:r>
      <w:r>
        <w:rPr>
          <w:rFonts w:hint="default" w:ascii="Times New Roman" w:hAnsi="Times New Roman" w:cs="Times New Roman"/>
          <w:color w:val="000000" w:themeColor="text1"/>
          <w:sz w:val="24"/>
          <w:szCs w:val="24"/>
          <w14:textFill>
            <w14:solidFill>
              <w14:schemeClr w14:val="tx1"/>
            </w14:solidFill>
          </w14:textFill>
        </w:rPr>
        <w:t>Xi</w:t>
      </w:r>
      <w:r>
        <w:rPr>
          <w:rFonts w:hint="default" w:ascii="Times New Roman" w:hAnsi="Times New Roman" w:cs="Times New Roman"/>
          <w:color w:val="000000" w:themeColor="text1"/>
          <w:sz w:val="24"/>
          <w:szCs w:val="24"/>
          <w:lang w:val="en-GB"/>
          <w14:textFill>
            <w14:solidFill>
              <w14:schemeClr w14:val="tx1"/>
            </w14:solidFill>
          </w14:textFill>
        </w:rPr>
        <w:t>’s</w:t>
      </w:r>
      <w:r>
        <w:rPr>
          <w:rFonts w:hint="default" w:ascii="Times New Roman" w:hAnsi="Times New Roman" w:cs="Times New Roman"/>
          <w:color w:val="000000" w:themeColor="text1"/>
          <w:sz w:val="24"/>
          <w:szCs w:val="24"/>
          <w14:textFill>
            <w14:solidFill>
              <w14:schemeClr w14:val="tx1"/>
            </w14:solidFill>
          </w14:textFill>
        </w:rPr>
        <w:t xml:space="preserve"> diplomatic </w:t>
      </w:r>
      <w:r>
        <w:rPr>
          <w:rFonts w:hint="default" w:ascii="Times New Roman" w:hAnsi="Times New Roman" w:cs="Times New Roman"/>
          <w:color w:val="000000" w:themeColor="text1"/>
          <w:sz w:val="24"/>
          <w:szCs w:val="24"/>
          <w:lang w:val="en-GB"/>
          <w14:textFill>
            <w14:solidFill>
              <w14:schemeClr w14:val="tx1"/>
            </w14:solidFill>
          </w14:textFill>
        </w:rPr>
        <w:t>prowess</w:t>
      </w:r>
      <w:r>
        <w:rPr>
          <w:rFonts w:hint="default" w:ascii="Times New Roman" w:hAnsi="Times New Roman" w:cs="Times New Roman"/>
          <w:color w:val="000000" w:themeColor="text1"/>
          <w:sz w:val="24"/>
          <w:szCs w:val="24"/>
          <w14:textFill>
            <w14:solidFill>
              <w14:schemeClr w14:val="tx1"/>
            </w14:solidFill>
          </w14:textFill>
        </w:rPr>
        <w:t xml:space="preserve"> is also demonstrated in his active participation in multilateral institutions and in reform of global governance. China has been more prominent in the United Nations, BRICS and the Shanghai Cooperation Organisation</w:t>
      </w:r>
      <w:r>
        <w:rPr>
          <w:rFonts w:hint="default" w:ascii="Times New Roman" w:hAnsi="Times New Roman" w:cs="Times New Roman"/>
          <w:color w:val="000000" w:themeColor="text1"/>
          <w:sz w:val="24"/>
          <w:szCs w:val="24"/>
          <w:lang w:val="en-GB"/>
          <w14:textFill>
            <w14:solidFill>
              <w14:schemeClr w14:val="tx1"/>
            </w14:solidFill>
          </w14:textFill>
        </w:rPr>
        <w:t>, the G-20,</w:t>
      </w:r>
      <w:r>
        <w:rPr>
          <w:rFonts w:hint="default" w:ascii="Times New Roman" w:hAnsi="Times New Roman" w:cs="Times New Roman"/>
          <w:color w:val="000000" w:themeColor="text1"/>
          <w:sz w:val="24"/>
          <w:szCs w:val="24"/>
          <w14:textFill>
            <w14:solidFill>
              <w14:schemeClr w14:val="tx1"/>
            </w14:solidFill>
          </w14:textFill>
        </w:rPr>
        <w:t xml:space="preserve"> and has advocated for reform of the international governance structures that are more in tune with the developing world interest. The multilateral interaction will be helpful for China's legitimacy and extend</w:t>
      </w:r>
      <w:r>
        <w:rPr>
          <w:rFonts w:hint="default" w:ascii="Times New Roman" w:hAnsi="Times New Roman" w:cs="Times New Roman"/>
          <w:color w:val="000000" w:themeColor="text1"/>
          <w:sz w:val="24"/>
          <w:szCs w:val="24"/>
          <w:lang w:val="en-GB"/>
          <w14:textFill>
            <w14:solidFill>
              <w14:schemeClr w14:val="tx1"/>
            </w14:solidFill>
          </w14:textFill>
        </w:rPr>
        <w:t>s</w:t>
      </w:r>
      <w:r>
        <w:rPr>
          <w:rFonts w:hint="default" w:ascii="Times New Roman" w:hAnsi="Times New Roman" w:cs="Times New Roman"/>
          <w:color w:val="000000" w:themeColor="text1"/>
          <w:sz w:val="24"/>
          <w:szCs w:val="24"/>
          <w14:textFill>
            <w14:solidFill>
              <w14:schemeClr w14:val="tx1"/>
            </w14:solidFill>
          </w14:textFill>
        </w:rPr>
        <w:t xml:space="preserve"> its bilateral relationship from multilateralism</w:t>
      </w:r>
      <w:r>
        <w:rPr>
          <w:rFonts w:hint="default" w:ascii="Times New Roman" w:hAnsi="Times New Roman" w:cs="Times New Roman"/>
          <w:color w:val="000000" w:themeColor="text1"/>
          <w:sz w:val="24"/>
          <w:szCs w:val="24"/>
          <w:lang w:val="en-GB"/>
          <w14:textFill>
            <w14:solidFill>
              <w14:schemeClr w14:val="tx1"/>
            </w14:solidFill>
          </w14:textFill>
        </w:rPr>
        <w:t>.</w:t>
      </w:r>
    </w:p>
    <w:p w14:paraId="6F4786BD">
      <w:pPr>
        <w:spacing w:line="240" w:lineRule="auto"/>
        <w:jc w:val="both"/>
        <w:rPr>
          <w:rFonts w:hint="default" w:ascii="Times New Roman" w:hAnsi="Times New Roman" w:cs="Times New Roman"/>
          <w:b/>
          <w:color w:val="000000" w:themeColor="text1"/>
          <w:sz w:val="24"/>
          <w:szCs w:val="24"/>
          <w:lang w:val="en-GB"/>
          <w14:textFill>
            <w14:solidFill>
              <w14:schemeClr w14:val="tx1"/>
            </w14:solidFill>
          </w14:textFill>
        </w:rPr>
      </w:pPr>
      <w:r>
        <w:rPr>
          <w:rFonts w:hint="default" w:ascii="Times New Roman" w:hAnsi="Times New Roman" w:cs="Times New Roman"/>
          <w:b/>
          <w:color w:val="000000" w:themeColor="text1"/>
          <w:sz w:val="24"/>
          <w:szCs w:val="24"/>
          <w:lang w:val="en-GB"/>
          <w14:textFill>
            <w14:solidFill>
              <w14:schemeClr w14:val="tx1"/>
            </w14:solidFill>
          </w14:textFill>
        </w:rPr>
        <w:t>Analogical Presentation of Data Obtained</w:t>
      </w:r>
    </w:p>
    <w:p w14:paraId="12C5B338">
      <w:pPr>
        <w:spacing w:line="24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Nature of Xi Jinping’s Diplomatic Style</w:t>
      </w:r>
    </w:p>
    <w:p w14:paraId="4119B334">
      <w:pPr>
        <w:spacing w:line="24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How would you Describe the Key Characteristics of Xi Jinping’s Diplomatic Approach in Contemporary International Relations?</w:t>
      </w:r>
    </w:p>
    <w:p w14:paraId="375576DA">
      <w:pPr>
        <w:spacing w:line="24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Fig 1.1</w:t>
      </w:r>
    </w:p>
    <w:p w14:paraId="6B43A502">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p>
    <w:p w14:paraId="3CAC781D">
      <w:pPr>
        <w:spacing w:line="36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drawing>
          <wp:inline distT="0" distB="0" distL="0" distR="0">
            <wp:extent cx="5981700" cy="3629025"/>
            <wp:effectExtent l="4445" t="4445" r="8255" b="1143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06AD3177">
      <w:pPr>
        <w:spacing w:line="36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GB"/>
          <w14:textFill>
            <w14:solidFill>
              <w14:schemeClr w14:val="tx1"/>
            </w14:solidFill>
          </w14:textFill>
        </w:rPr>
        <w:t xml:space="preserve">Source: </w:t>
      </w:r>
      <w:r>
        <w:rPr>
          <w:rFonts w:hint="default" w:ascii="Times New Roman" w:hAnsi="Times New Roman" w:cs="Times New Roman"/>
          <w:color w:val="000000" w:themeColor="text1"/>
          <w:sz w:val="24"/>
          <w:szCs w:val="24"/>
          <w14:textFill>
            <w14:solidFill>
              <w14:schemeClr w14:val="tx1"/>
            </w14:solidFill>
          </w14:textFill>
        </w:rPr>
        <w:t>Field work, 2026.</w:t>
      </w:r>
    </w:p>
    <w:p w14:paraId="16674A4C">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Fig  1.1 shows that 92% of the respondents describe Xi Jinping's diplomatic approach as   </w:t>
      </w:r>
      <w:r>
        <w:rPr>
          <w:rStyle w:val="5"/>
          <w:rFonts w:hint="default" w:ascii="Times New Roman" w:hAnsi="Times New Roman" w:cs="Times New Roman"/>
          <w:b w:val="0"/>
          <w:color w:val="000000" w:themeColor="text1"/>
          <w:sz w:val="24"/>
          <w:szCs w:val="24"/>
          <w14:textFill>
            <w14:solidFill>
              <w14:schemeClr w14:val="tx1"/>
            </w14:solidFill>
          </w14:textFill>
        </w:rPr>
        <w:t>peaceful and harmonious</w:t>
      </w:r>
      <w:r>
        <w:rPr>
          <w:rFonts w:hint="default" w:ascii="Times New Roman" w:hAnsi="Times New Roman" w:cs="Times New Roman"/>
          <w:b/>
          <w:color w:val="000000" w:themeColor="text1"/>
          <w:sz w:val="24"/>
          <w:szCs w:val="24"/>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 xml:space="preserve"> suggesting a strong perception that his foreign policy emphasizes cooperation, dialogue, mutual respect, and peaceful coexistence. Conversely, only </w:t>
      </w:r>
      <w:r>
        <w:rPr>
          <w:rStyle w:val="5"/>
          <w:rFonts w:hint="default" w:ascii="Times New Roman" w:hAnsi="Times New Roman" w:cs="Times New Roman"/>
          <w:b w:val="0"/>
          <w:color w:val="000000" w:themeColor="text1"/>
          <w:sz w:val="24"/>
          <w:szCs w:val="24"/>
          <w14:textFill>
            <w14:solidFill>
              <w14:schemeClr w14:val="tx1"/>
            </w14:solidFill>
          </w14:textFill>
        </w:rPr>
        <w:t>4%</w:t>
      </w:r>
      <w:r>
        <w:rPr>
          <w:rFonts w:hint="default" w:ascii="Times New Roman" w:hAnsi="Times New Roman" w:cs="Times New Roman"/>
          <w:color w:val="000000" w:themeColor="text1"/>
          <w:sz w:val="24"/>
          <w:szCs w:val="24"/>
          <w14:textFill>
            <w14:solidFill>
              <w14:schemeClr w14:val="tx1"/>
            </w14:solidFill>
          </w14:textFill>
        </w:rPr>
        <w:t xml:space="preserve"> viewed it as </w:t>
      </w:r>
      <w:r>
        <w:rPr>
          <w:rStyle w:val="5"/>
          <w:rFonts w:hint="default" w:ascii="Times New Roman" w:hAnsi="Times New Roman" w:cs="Times New Roman"/>
          <w:b w:val="0"/>
          <w:color w:val="000000" w:themeColor="text1"/>
          <w:sz w:val="24"/>
          <w:szCs w:val="24"/>
          <w14:textFill>
            <w14:solidFill>
              <w14:schemeClr w14:val="tx1"/>
            </w14:solidFill>
          </w14:textFill>
        </w:rPr>
        <w:t>aggressive</w:t>
      </w:r>
      <w:r>
        <w:rPr>
          <w:rStyle w:val="5"/>
          <w:rFonts w:hint="default" w:ascii="Times New Roman" w:hAnsi="Times New Roman" w:cs="Times New Roman"/>
          <w:color w:val="000000" w:themeColor="text1"/>
          <w:sz w:val="24"/>
          <w:szCs w:val="24"/>
          <w14:textFill>
            <w14:solidFill>
              <w14:schemeClr w14:val="tx1"/>
            </w14:solidFill>
          </w14:textFill>
        </w:rPr>
        <w:t xml:space="preserve"> </w:t>
      </w:r>
      <w:r>
        <w:rPr>
          <w:rStyle w:val="5"/>
          <w:rFonts w:hint="default" w:ascii="Times New Roman" w:hAnsi="Times New Roman" w:cs="Times New Roman"/>
          <w:b w:val="0"/>
          <w:color w:val="000000" w:themeColor="text1"/>
          <w:sz w:val="24"/>
          <w:szCs w:val="24"/>
          <w14:textFill>
            <w14:solidFill>
              <w14:schemeClr w14:val="tx1"/>
            </w14:solidFill>
          </w14:textFill>
        </w:rPr>
        <w:t>and violent</w:t>
      </w:r>
      <w:r>
        <w:rPr>
          <w:rFonts w:hint="default" w:ascii="Times New Roman" w:hAnsi="Times New Roman" w:cs="Times New Roman"/>
          <w:b/>
          <w:color w:val="000000" w:themeColor="text1"/>
          <w:sz w:val="24"/>
          <w:szCs w:val="24"/>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 xml:space="preserve"> while another </w:t>
      </w:r>
      <w:r>
        <w:rPr>
          <w:rStyle w:val="5"/>
          <w:rFonts w:hint="default" w:ascii="Times New Roman" w:hAnsi="Times New Roman" w:cs="Times New Roman"/>
          <w:b w:val="0"/>
          <w:color w:val="000000" w:themeColor="text1"/>
          <w:sz w:val="24"/>
          <w:szCs w:val="24"/>
          <w14:textFill>
            <w14:solidFill>
              <w14:schemeClr w14:val="tx1"/>
            </w14:solidFill>
          </w14:textFill>
        </w:rPr>
        <w:t>4%</w:t>
      </w:r>
      <w:r>
        <w:rPr>
          <w:rFonts w:hint="default" w:ascii="Times New Roman" w:hAnsi="Times New Roman" w:cs="Times New Roman"/>
          <w:color w:val="000000" w:themeColor="text1"/>
          <w:sz w:val="24"/>
          <w:szCs w:val="24"/>
          <w14:textFill>
            <w14:solidFill>
              <w14:schemeClr w14:val="tx1"/>
            </w14:solidFill>
          </w14:textFill>
        </w:rPr>
        <w:t xml:space="preserve"> considered it </w:t>
      </w:r>
      <w:r>
        <w:rPr>
          <w:rStyle w:val="5"/>
          <w:rFonts w:hint="default" w:ascii="Times New Roman" w:hAnsi="Times New Roman" w:cs="Times New Roman"/>
          <w:b w:val="0"/>
          <w:color w:val="000000" w:themeColor="text1"/>
          <w:sz w:val="24"/>
          <w:szCs w:val="24"/>
          <w14:textFill>
            <w14:solidFill>
              <w14:schemeClr w14:val="tx1"/>
            </w14:solidFill>
          </w14:textFill>
        </w:rPr>
        <w:t>moderately peaceful</w:t>
      </w:r>
      <w:r>
        <w:rPr>
          <w:rFonts w:hint="default" w:ascii="Times New Roman" w:hAnsi="Times New Roman" w:cs="Times New Roman"/>
          <w:b/>
          <w:color w:val="000000" w:themeColor="text1"/>
          <w:sz w:val="24"/>
          <w:szCs w:val="24"/>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indicating minimal divergence in respondents' perceptions.</w:t>
      </w:r>
    </w:p>
    <w:p w14:paraId="77C8F63C">
      <w:pPr>
        <w:spacing w:line="360" w:lineRule="auto"/>
        <w:jc w:val="both"/>
        <w:rPr>
          <w:rFonts w:hint="default" w:ascii="Times New Roman" w:hAnsi="Times New Roman" w:cs="Times New Roman"/>
          <w:b/>
          <w:bCs/>
          <w:color w:val="000000" w:themeColor="text1"/>
          <w:sz w:val="24"/>
          <w:szCs w:val="24"/>
          <w14:textFill>
            <w14:solidFill>
              <w14:schemeClr w14:val="tx1"/>
            </w14:solidFill>
          </w14:textFill>
        </w:rPr>
      </w:pPr>
    </w:p>
    <w:p w14:paraId="44F7E25F">
      <w:pPr>
        <w:spacing w:line="360" w:lineRule="auto"/>
        <w:jc w:val="both"/>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 xml:space="preserve">In Your View, What Principles Guide China’s Diplomacy under President Xi Jinping? </w:t>
      </w:r>
    </w:p>
    <w:p w14:paraId="4AF12C7C">
      <w:pPr>
        <w:spacing w:line="36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Fig 1.2 </w:t>
      </w:r>
    </w:p>
    <w:p w14:paraId="468109B9">
      <w:pPr>
        <w:spacing w:line="360" w:lineRule="auto"/>
        <w:jc w:val="both"/>
        <w:rPr>
          <w:rFonts w:hint="default" w:ascii="Times New Roman" w:hAnsi="Times New Roman" w:cs="Times New Roman"/>
          <w:color w:val="000000" w:themeColor="text1"/>
          <w:sz w:val="24"/>
          <w:szCs w:val="24"/>
          <w:lang w:val="en-GB"/>
          <w14:textFill>
            <w14:solidFill>
              <w14:schemeClr w14:val="tx1"/>
            </w14:solidFill>
          </w14:textFill>
        </w:rPr>
      </w:pPr>
      <w:r>
        <w:rPr>
          <w:rFonts w:hint="default" w:ascii="Times New Roman" w:hAnsi="Times New Roman" w:cs="Times New Roman"/>
          <w:sz w:val="24"/>
          <w:szCs w:val="24"/>
        </w:rPr>
        <w:drawing>
          <wp:inline distT="0" distB="0" distL="0" distR="0">
            <wp:extent cx="5778500" cy="3776980"/>
            <wp:effectExtent l="4445" t="4445" r="8255" b="1587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B2715F0">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GB"/>
          <w14:textFill>
            <w14:solidFill>
              <w14:schemeClr w14:val="tx1"/>
            </w14:solidFill>
          </w14:textFill>
        </w:rPr>
        <w:t xml:space="preserve">Source: </w:t>
      </w:r>
      <w:r>
        <w:rPr>
          <w:rFonts w:hint="default" w:ascii="Times New Roman" w:hAnsi="Times New Roman" w:cs="Times New Roman"/>
          <w:color w:val="000000" w:themeColor="text1"/>
          <w:sz w:val="24"/>
          <w:szCs w:val="24"/>
          <w14:textFill>
            <w14:solidFill>
              <w14:schemeClr w14:val="tx1"/>
            </w14:solidFill>
          </w14:textFill>
        </w:rPr>
        <w:t>Field work, 2026.</w:t>
      </w:r>
    </w:p>
    <w:p w14:paraId="441F4239">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Fig 1.2 indicates that 75% of respondents consider non-interference and mutual respect, coupled with sovereign equality, as the </w:t>
      </w:r>
      <w:r>
        <w:rPr>
          <w:rFonts w:hint="default" w:ascii="Times New Roman" w:hAnsi="Times New Roman" w:cs="Times New Roman"/>
          <w:color w:val="000000" w:themeColor="text1"/>
          <w:sz w:val="24"/>
          <w:szCs w:val="24"/>
          <w:lang w:val="en-GB"/>
          <w14:textFill>
            <w14:solidFill>
              <w14:schemeClr w14:val="tx1"/>
            </w14:solidFill>
          </w14:textFill>
        </w:rPr>
        <w:t xml:space="preserve">variables </w:t>
      </w:r>
      <w:r>
        <w:rPr>
          <w:rFonts w:hint="default" w:ascii="Times New Roman" w:hAnsi="Times New Roman" w:cs="Times New Roman"/>
          <w:color w:val="000000" w:themeColor="text1"/>
          <w:sz w:val="24"/>
          <w:szCs w:val="24"/>
          <w14:textFill>
            <w14:solidFill>
              <w14:schemeClr w14:val="tx1"/>
            </w14:solidFill>
          </w14:textFill>
        </w:rPr>
        <w:t>that describe Xi</w:t>
      </w:r>
      <w:r>
        <w:rPr>
          <w:rFonts w:hint="default" w:ascii="Times New Roman" w:hAnsi="Times New Roman" w:cs="Times New Roman"/>
          <w:color w:val="000000" w:themeColor="text1"/>
          <w:sz w:val="24"/>
          <w:szCs w:val="24"/>
          <w:lang w:val="en-GB"/>
          <w14:textFill>
            <w14:solidFill>
              <w14:schemeClr w14:val="tx1"/>
            </w14:solidFill>
          </w14:textFill>
        </w:rPr>
        <w:t>’s</w:t>
      </w:r>
      <w:r>
        <w:rPr>
          <w:rFonts w:hint="default" w:ascii="Times New Roman" w:hAnsi="Times New Roman" w:cs="Times New Roman"/>
          <w:color w:val="000000" w:themeColor="text1"/>
          <w:sz w:val="24"/>
          <w:szCs w:val="24"/>
          <w14:textFill>
            <w14:solidFill>
              <w14:schemeClr w14:val="tx1"/>
            </w14:solidFill>
          </w14:textFill>
        </w:rPr>
        <w:t xml:space="preserve"> diplomatic style. At the same time, 16% only stressed on non-interference and mutual respect, while 9% only stressed on sovereign equality. This indicates that the key attitude of respondents towards Xi</w:t>
      </w:r>
      <w:r>
        <w:rPr>
          <w:rFonts w:hint="default" w:ascii="Times New Roman" w:hAnsi="Times New Roman" w:cs="Times New Roman"/>
          <w:color w:val="000000" w:themeColor="text1"/>
          <w:sz w:val="24"/>
          <w:szCs w:val="24"/>
          <w:lang w:val="en-GB"/>
          <w14:textFill>
            <w14:solidFill>
              <w14:schemeClr w14:val="tx1"/>
            </w14:solidFill>
          </w14:textFill>
        </w:rPr>
        <w:t>’s</w:t>
      </w:r>
      <w:r>
        <w:rPr>
          <w:rFonts w:hint="default" w:ascii="Times New Roman" w:hAnsi="Times New Roman" w:cs="Times New Roman"/>
          <w:color w:val="000000" w:themeColor="text1"/>
          <w:sz w:val="24"/>
          <w:szCs w:val="24"/>
          <w14:textFill>
            <w14:solidFill>
              <w14:schemeClr w14:val="tx1"/>
            </w14:solidFill>
          </w14:textFill>
        </w:rPr>
        <w:t xml:space="preserve"> diplomacy is his balance between the cultivation of respect for national sovereignty and the development of mutually beneficial international relations.</w:t>
      </w:r>
    </w:p>
    <w:p w14:paraId="61379FC3">
      <w:pPr>
        <w:spacing w:line="360" w:lineRule="auto"/>
        <w:jc w:val="both"/>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How does Xi Jinping’s Diplomatic Style Differ from Previous Chinese Leadership Approaches?</w:t>
      </w:r>
    </w:p>
    <w:p w14:paraId="090663DF">
      <w:pPr>
        <w:spacing w:line="360" w:lineRule="auto"/>
        <w:jc w:val="both"/>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Fig  1.3</w:t>
      </w:r>
    </w:p>
    <w:p w14:paraId="2B26B0C6">
      <w:pPr>
        <w:spacing w:line="36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drawing>
          <wp:inline distT="0" distB="0" distL="0" distR="0">
            <wp:extent cx="5838825" cy="4123055"/>
            <wp:effectExtent l="4445" t="4445" r="11430" b="127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2391134">
      <w:pPr>
        <w:spacing w:line="360" w:lineRule="auto"/>
        <w:jc w:val="both"/>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lang w:val="en-GB"/>
          <w14:textFill>
            <w14:solidFill>
              <w14:schemeClr w14:val="tx1"/>
            </w14:solidFill>
          </w14:textFill>
        </w:rPr>
        <w:t xml:space="preserve">Source: </w:t>
      </w:r>
      <w:r>
        <w:rPr>
          <w:rFonts w:hint="default" w:ascii="Times New Roman" w:hAnsi="Times New Roman" w:cs="Times New Roman"/>
          <w:b/>
          <w:bCs/>
          <w:color w:val="000000" w:themeColor="text1"/>
          <w:sz w:val="24"/>
          <w:szCs w:val="24"/>
          <w14:textFill>
            <w14:solidFill>
              <w14:schemeClr w14:val="tx1"/>
            </w14:solidFill>
          </w14:textFill>
        </w:rPr>
        <w:t>Field work, 2026.</w:t>
      </w:r>
    </w:p>
    <w:p w14:paraId="078EEF6A">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results from fig 1.4 show that 78% of respondents considered Xi Jinping's diplomatic approach as pragmatic, implying that his foreign policy is practical, flexible and aimed at mutually beneficial results. 12%, by contrast, saw it as isolationist, which shows that few people believe that China's diplomacy is inward-focused or disengages from the international arena.</w:t>
      </w:r>
    </w:p>
    <w:p w14:paraId="791FDA7B">
      <w:pPr>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p>
    <w:p w14:paraId="224BE515">
      <w:pPr>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How Xi Jinping’s Diplomatic Artistry Impacts Nigeria </w:t>
      </w:r>
    </w:p>
    <w:p w14:paraId="0607DB31">
      <w:pPr>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In What Ways China’s Diplomatic Engagement under </w:t>
      </w:r>
      <w:r>
        <w:rPr>
          <w:rFonts w:hint="default" w:ascii="Times New Roman" w:hAnsi="Times New Roman" w:cs="Times New Roman"/>
          <w:b/>
          <w:color w:val="000000" w:themeColor="text1"/>
          <w:sz w:val="24"/>
          <w:szCs w:val="24"/>
          <w:lang w:val="en-GB"/>
          <w14:textFill>
            <w14:solidFill>
              <w14:schemeClr w14:val="tx1"/>
            </w14:solidFill>
          </w14:textFill>
        </w:rPr>
        <w:t xml:space="preserve">President </w:t>
      </w:r>
      <w:r>
        <w:rPr>
          <w:rFonts w:hint="default" w:ascii="Times New Roman" w:hAnsi="Times New Roman" w:cs="Times New Roman"/>
          <w:b/>
          <w:color w:val="000000" w:themeColor="text1"/>
          <w:sz w:val="24"/>
          <w:szCs w:val="24"/>
          <w14:textFill>
            <w14:solidFill>
              <w14:schemeClr w14:val="tx1"/>
            </w14:solidFill>
          </w14:textFill>
        </w:rPr>
        <w:t>Xi Jinping Influence</w:t>
      </w:r>
      <w:r>
        <w:rPr>
          <w:rFonts w:hint="default" w:ascii="Times New Roman" w:hAnsi="Times New Roman" w:cs="Times New Roman"/>
          <w:b/>
          <w:color w:val="000000" w:themeColor="text1"/>
          <w:sz w:val="24"/>
          <w:szCs w:val="24"/>
          <w:lang w:val="en-GB"/>
          <w14:textFill>
            <w14:solidFill>
              <w14:schemeClr w14:val="tx1"/>
            </w14:solidFill>
          </w14:textFill>
        </w:rPr>
        <w:t>s</w:t>
      </w:r>
      <w:r>
        <w:rPr>
          <w:rFonts w:hint="default" w:ascii="Times New Roman" w:hAnsi="Times New Roman" w:cs="Times New Roman"/>
          <w:b/>
          <w:color w:val="000000" w:themeColor="text1"/>
          <w:sz w:val="24"/>
          <w:szCs w:val="24"/>
          <w14:textFill>
            <w14:solidFill>
              <w14:schemeClr w14:val="tx1"/>
            </w14:solidFill>
          </w14:textFill>
        </w:rPr>
        <w:t xml:space="preserve"> Nigeria’s Foreign Relations?  </w:t>
      </w:r>
    </w:p>
    <w:p w14:paraId="2AFC41FD">
      <w:pPr>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Fig   1.5</w:t>
      </w:r>
    </w:p>
    <w:p w14:paraId="0627A04B">
      <w:pPr>
        <w:spacing w:line="360" w:lineRule="auto"/>
        <w:ind w:left="360"/>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drawing>
          <wp:inline distT="0" distB="0" distL="0" distR="0">
            <wp:extent cx="5702300" cy="3758565"/>
            <wp:effectExtent l="4445" t="4445" r="8255" b="889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0D0525C">
      <w:pPr>
        <w:spacing w:line="360" w:lineRule="auto"/>
        <w:jc w:val="both"/>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lang w:val="en-GB"/>
          <w14:textFill>
            <w14:solidFill>
              <w14:schemeClr w14:val="tx1"/>
            </w14:solidFill>
          </w14:textFill>
        </w:rPr>
        <w:t xml:space="preserve">Source: </w:t>
      </w:r>
      <w:r>
        <w:rPr>
          <w:rFonts w:hint="default" w:ascii="Times New Roman" w:hAnsi="Times New Roman" w:cs="Times New Roman"/>
          <w:b/>
          <w:bCs/>
          <w:color w:val="000000" w:themeColor="text1"/>
          <w:sz w:val="24"/>
          <w:szCs w:val="24"/>
          <w14:textFill>
            <w14:solidFill>
              <w14:schemeClr w14:val="tx1"/>
            </w14:solidFill>
          </w14:textFill>
        </w:rPr>
        <w:t>Field work, 2026.</w:t>
      </w:r>
    </w:p>
    <w:p w14:paraId="5CF39570">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The results indicate that the Comprehensive Strategic Partnership has been a principal tool with which Nigeria has been affected by </w:t>
      </w:r>
      <w:r>
        <w:rPr>
          <w:rFonts w:hint="default" w:ascii="Times New Roman" w:hAnsi="Times New Roman" w:cs="Times New Roman"/>
          <w:color w:val="000000" w:themeColor="text1"/>
          <w:sz w:val="24"/>
          <w:szCs w:val="24"/>
          <w:lang w:val="en-GB"/>
          <w14:textFill>
            <w14:solidFill>
              <w14:schemeClr w14:val="tx1"/>
            </w14:solidFill>
          </w14:textFill>
        </w:rPr>
        <w:t xml:space="preserve">President </w:t>
      </w:r>
      <w:r>
        <w:rPr>
          <w:rFonts w:hint="default" w:ascii="Times New Roman" w:hAnsi="Times New Roman" w:cs="Times New Roman"/>
          <w:color w:val="000000" w:themeColor="text1"/>
          <w:sz w:val="24"/>
          <w:szCs w:val="24"/>
          <w14:textFill>
            <w14:solidFill>
              <w14:schemeClr w14:val="tx1"/>
            </w14:solidFill>
          </w14:textFill>
        </w:rPr>
        <w:t>Xi</w:t>
      </w:r>
      <w:r>
        <w:rPr>
          <w:rFonts w:hint="default" w:ascii="Times New Roman" w:hAnsi="Times New Roman" w:cs="Times New Roman"/>
          <w:color w:val="000000" w:themeColor="text1"/>
          <w:sz w:val="24"/>
          <w:szCs w:val="24"/>
          <w:lang w:val="en-GB"/>
          <w14:textFill>
            <w14:solidFill>
              <w14:schemeClr w14:val="tx1"/>
            </w14:solidFill>
          </w14:textFill>
        </w:rPr>
        <w:t>’s</w:t>
      </w:r>
      <w:r>
        <w:rPr>
          <w:rFonts w:hint="default" w:ascii="Times New Roman" w:hAnsi="Times New Roman" w:cs="Times New Roman"/>
          <w:color w:val="000000" w:themeColor="text1"/>
          <w:sz w:val="24"/>
          <w:szCs w:val="24"/>
          <w14:textFill>
            <w14:solidFill>
              <w14:schemeClr w14:val="tx1"/>
            </w14:solidFill>
          </w14:textFill>
        </w:rPr>
        <w:t xml:space="preserve"> diplomatic engagement with 88% of the respondents stating that the policy had done so. Meanwhile, 7% mentioned BRICS and South-South Cooperation, and 5% mentioned Forum on China-Africa Cooperation (FOCAC) and Belt and Road Initiative (BRI), indicating that these are seen as complementary mechanisms, which can complement the overall China-Nigeria</w:t>
      </w:r>
      <w:r>
        <w:rPr>
          <w:rFonts w:hint="default" w:ascii="Times New Roman" w:hAnsi="Times New Roman" w:cs="Times New Roman"/>
          <w:color w:val="000000" w:themeColor="text1"/>
          <w:sz w:val="24"/>
          <w:szCs w:val="24"/>
          <w:lang w:val="en-GB"/>
          <w14:textFill>
            <w14:solidFill>
              <w14:schemeClr w14:val="tx1"/>
            </w14:solidFill>
          </w14:textFill>
        </w:rPr>
        <w:t xml:space="preserve"> diplomatic</w:t>
      </w:r>
      <w:r>
        <w:rPr>
          <w:rFonts w:hint="default" w:ascii="Times New Roman" w:hAnsi="Times New Roman" w:cs="Times New Roman"/>
          <w:color w:val="000000" w:themeColor="text1"/>
          <w:sz w:val="24"/>
          <w:szCs w:val="24"/>
          <w14:textFill>
            <w14:solidFill>
              <w14:schemeClr w14:val="tx1"/>
            </w14:solidFill>
          </w14:textFill>
        </w:rPr>
        <w:t xml:space="preserve"> relationship.</w:t>
      </w:r>
    </w:p>
    <w:p w14:paraId="55FCADC1">
      <w:pPr>
        <w:spacing w:line="360" w:lineRule="auto"/>
        <w:ind w:left="360"/>
        <w:jc w:val="both"/>
        <w:rPr>
          <w:rFonts w:hint="default" w:ascii="Times New Roman" w:hAnsi="Times New Roman" w:cs="Times New Roman"/>
          <w:b/>
          <w:color w:val="000000" w:themeColor="text1"/>
          <w:sz w:val="24"/>
          <w:szCs w:val="24"/>
          <w14:textFill>
            <w14:solidFill>
              <w14:schemeClr w14:val="tx1"/>
            </w14:solidFill>
          </w14:textFill>
        </w:rPr>
      </w:pPr>
    </w:p>
    <w:p w14:paraId="5C214471">
      <w:pPr>
        <w:spacing w:line="360" w:lineRule="auto"/>
        <w:ind w:left="36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How Would You Assess the Role of China–Nigeria Diplomatic Ties in Shaping Bilateral Cooperation?</w:t>
      </w:r>
    </w:p>
    <w:p w14:paraId="7846E6D1">
      <w:pPr>
        <w:spacing w:line="360" w:lineRule="auto"/>
        <w:ind w:left="360"/>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Fig 1.6 </w:t>
      </w:r>
    </w:p>
    <w:p w14:paraId="341135F6">
      <w:pPr>
        <w:spacing w:line="360" w:lineRule="auto"/>
        <w:ind w:left="360"/>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drawing>
          <wp:inline distT="0" distB="0" distL="0" distR="0">
            <wp:extent cx="5523865" cy="4162425"/>
            <wp:effectExtent l="4445" t="4445" r="8890" b="1143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10FBBCA">
      <w:pPr>
        <w:spacing w:line="36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lang w:val="en-GB"/>
          <w14:textFill>
            <w14:solidFill>
              <w14:schemeClr w14:val="tx1"/>
            </w14:solidFill>
          </w14:textFill>
        </w:rPr>
        <w:t xml:space="preserve">Source: </w:t>
      </w:r>
      <w:r>
        <w:rPr>
          <w:rFonts w:hint="default" w:ascii="Times New Roman" w:hAnsi="Times New Roman" w:cs="Times New Roman"/>
          <w:b/>
          <w:bCs/>
          <w:color w:val="000000" w:themeColor="text1"/>
          <w:sz w:val="24"/>
          <w:szCs w:val="24"/>
          <w14:textFill>
            <w14:solidFill>
              <w14:schemeClr w14:val="tx1"/>
            </w14:solidFill>
          </w14:textFill>
        </w:rPr>
        <w:t>Field work, 2026.</w:t>
      </w:r>
    </w:p>
    <w:p w14:paraId="50CE8A6F">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results also show that 65% of the respondents rated Xi Jinping's diplomatic engagement as very effective in shaping Nigeria's foreign policy and 25% rated it as effective. This indicates a resounding positive evaluation of China's diplomatic approach under Xi. But 10 % saw it as ineffective, which was attributed to concerns regarding the level of its influence on Nigeria's foreign policy and international relations.</w:t>
      </w:r>
    </w:p>
    <w:p w14:paraId="3A4C00EC">
      <w:pPr>
        <w:spacing w:line="360" w:lineRule="auto"/>
        <w:ind w:left="360"/>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What specific areas in Nigeria have benefited most from China’s diplomatic initiatives under </w:t>
      </w:r>
      <w:r>
        <w:rPr>
          <w:rFonts w:hint="default" w:ascii="Times New Roman" w:hAnsi="Times New Roman" w:cs="Times New Roman"/>
          <w:b/>
          <w:color w:val="000000" w:themeColor="text1"/>
          <w:sz w:val="24"/>
          <w:szCs w:val="24"/>
          <w:lang w:val="en-GB"/>
          <w14:textFill>
            <w14:solidFill>
              <w14:schemeClr w14:val="tx1"/>
            </w14:solidFill>
          </w14:textFill>
        </w:rPr>
        <w:t xml:space="preserve">President </w:t>
      </w:r>
      <w:r>
        <w:rPr>
          <w:rFonts w:hint="default" w:ascii="Times New Roman" w:hAnsi="Times New Roman" w:cs="Times New Roman"/>
          <w:b/>
          <w:color w:val="000000" w:themeColor="text1"/>
          <w:sz w:val="24"/>
          <w:szCs w:val="24"/>
          <w14:textFill>
            <w14:solidFill>
              <w14:schemeClr w14:val="tx1"/>
            </w14:solidFill>
          </w14:textFill>
        </w:rPr>
        <w:t xml:space="preserve">Xi Jinping?  </w:t>
      </w:r>
    </w:p>
    <w:p w14:paraId="53989172">
      <w:pPr>
        <w:spacing w:line="360" w:lineRule="auto"/>
        <w:ind w:left="360"/>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Fig 1.7 </w:t>
      </w:r>
    </w:p>
    <w:p w14:paraId="39A05C5E">
      <w:pPr>
        <w:spacing w:line="360" w:lineRule="auto"/>
        <w:ind w:left="360"/>
        <w:jc w:val="both"/>
        <w:rPr>
          <w:rFonts w:hint="default" w:ascii="Times New Roman" w:hAnsi="Times New Roman" w:cs="Times New Roman"/>
          <w:b/>
          <w:bCs/>
          <w:color w:val="000000" w:themeColor="text1"/>
          <w:sz w:val="24"/>
          <w:szCs w:val="24"/>
          <w:lang w:val="en-GB"/>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drawing>
          <wp:inline distT="0" distB="0" distL="0" distR="0">
            <wp:extent cx="5530850" cy="4253230"/>
            <wp:effectExtent l="4445" t="4445" r="14605"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21CB2F7">
      <w:pPr>
        <w:spacing w:line="36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lang w:val="en-GB"/>
          <w14:textFill>
            <w14:solidFill>
              <w14:schemeClr w14:val="tx1"/>
            </w14:solidFill>
          </w14:textFill>
        </w:rPr>
        <w:t xml:space="preserve">Source: </w:t>
      </w:r>
      <w:r>
        <w:rPr>
          <w:rFonts w:hint="default" w:ascii="Times New Roman" w:hAnsi="Times New Roman" w:cs="Times New Roman"/>
          <w:b/>
          <w:bCs/>
          <w:color w:val="000000" w:themeColor="text1"/>
          <w:sz w:val="24"/>
          <w:szCs w:val="24"/>
          <w14:textFill>
            <w14:solidFill>
              <w14:schemeClr w14:val="tx1"/>
            </w14:solidFill>
          </w14:textFill>
        </w:rPr>
        <w:t>Field work, 2026.</w:t>
      </w:r>
    </w:p>
    <w:p w14:paraId="03E8658C">
      <w:pPr>
        <w:spacing w:line="240" w:lineRule="auto"/>
        <w:ind w:left="36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The results indicate that 72% of the respondents are of the opinion that Xi Jinping's diplomacy has had a positive effect on Nigeria's foreign relations mostly through economic cooperation, infrastructure development and education cooperation. At the same time, 16% were of the view that trade, healthcare and sports as its areas, and 12% viewed farming, aviation and tourism as its areas. This indicates that economy and infrastructure partnership </w:t>
      </w:r>
      <w:r>
        <w:rPr>
          <w:rFonts w:hint="default" w:ascii="Times New Roman" w:hAnsi="Times New Roman" w:cs="Times New Roman"/>
          <w:color w:val="000000" w:themeColor="text1"/>
          <w:sz w:val="24"/>
          <w:szCs w:val="24"/>
          <w:lang w:val="en-GB"/>
          <w14:textFill>
            <w14:solidFill>
              <w14:schemeClr w14:val="tx1"/>
            </w14:solidFill>
          </w14:textFill>
        </w:rPr>
        <w:t xml:space="preserve">are </w:t>
      </w:r>
      <w:r>
        <w:rPr>
          <w:rFonts w:hint="default" w:ascii="Times New Roman" w:hAnsi="Times New Roman" w:cs="Times New Roman"/>
          <w:color w:val="000000" w:themeColor="text1"/>
          <w:sz w:val="24"/>
          <w:szCs w:val="24"/>
          <w14:textFill>
            <w14:solidFill>
              <w14:schemeClr w14:val="tx1"/>
            </w14:solidFill>
          </w14:textFill>
        </w:rPr>
        <w:t xml:space="preserve"> the most important area</w:t>
      </w:r>
      <w:r>
        <w:rPr>
          <w:rFonts w:hint="default" w:ascii="Times New Roman" w:hAnsi="Times New Roman" w:cs="Times New Roman"/>
          <w:color w:val="000000" w:themeColor="text1"/>
          <w:sz w:val="24"/>
          <w:szCs w:val="24"/>
          <w:lang w:val="en-GB"/>
          <w14:textFill>
            <w14:solidFill>
              <w14:schemeClr w14:val="tx1"/>
            </w14:solidFill>
          </w14:textFill>
        </w:rPr>
        <w:t>s</w:t>
      </w:r>
      <w:r>
        <w:rPr>
          <w:rFonts w:hint="default" w:ascii="Times New Roman" w:hAnsi="Times New Roman" w:cs="Times New Roman"/>
          <w:color w:val="000000" w:themeColor="text1"/>
          <w:sz w:val="24"/>
          <w:szCs w:val="24"/>
          <w14:textFill>
            <w14:solidFill>
              <w14:schemeClr w14:val="tx1"/>
            </w14:solidFill>
          </w14:textFill>
        </w:rPr>
        <w:t xml:space="preserve"> of China–Nigeria diplomacy in the era of </w:t>
      </w:r>
      <w:r>
        <w:rPr>
          <w:rFonts w:hint="default" w:ascii="Times New Roman" w:hAnsi="Times New Roman" w:cs="Times New Roman"/>
          <w:color w:val="000000" w:themeColor="text1"/>
          <w:sz w:val="24"/>
          <w:szCs w:val="24"/>
          <w:lang w:val="en-GB"/>
          <w14:textFill>
            <w14:solidFill>
              <w14:schemeClr w14:val="tx1"/>
            </w14:solidFill>
          </w14:textFill>
        </w:rPr>
        <w:t xml:space="preserve">President </w:t>
      </w:r>
      <w:r>
        <w:rPr>
          <w:rFonts w:hint="default" w:ascii="Times New Roman" w:hAnsi="Times New Roman" w:cs="Times New Roman"/>
          <w:color w:val="000000" w:themeColor="text1"/>
          <w:sz w:val="24"/>
          <w:szCs w:val="24"/>
          <w14:textFill>
            <w14:solidFill>
              <w14:schemeClr w14:val="tx1"/>
            </w14:solidFill>
          </w14:textFill>
        </w:rPr>
        <w:t>Xi Jinping.</w:t>
      </w:r>
    </w:p>
    <w:p w14:paraId="36BC4653">
      <w:pPr>
        <w:spacing w:line="360" w:lineRule="auto"/>
        <w:ind w:left="360"/>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How Xi Jinping’s Diplomatic Style Improves Nigeria’s Economic Growth and Development?</w:t>
      </w:r>
    </w:p>
    <w:p w14:paraId="494E4397">
      <w:pPr>
        <w:spacing w:line="360" w:lineRule="auto"/>
        <w:ind w:left="36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Fig 1.8 </w:t>
      </w:r>
    </w:p>
    <w:p w14:paraId="203CD639">
      <w:pPr>
        <w:spacing w:line="360" w:lineRule="auto"/>
        <w:ind w:left="36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drawing>
          <wp:inline distT="0" distB="0" distL="0" distR="0">
            <wp:extent cx="5720715" cy="4095115"/>
            <wp:effectExtent l="5080" t="4445" r="14605" b="1524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31B28F3">
      <w:pPr>
        <w:spacing w:line="360" w:lineRule="auto"/>
        <w:jc w:val="both"/>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lang w:val="en-GB"/>
          <w14:textFill>
            <w14:solidFill>
              <w14:schemeClr w14:val="tx1"/>
            </w14:solidFill>
          </w14:textFill>
        </w:rPr>
        <w:t xml:space="preserve">Source: </w:t>
      </w:r>
      <w:r>
        <w:rPr>
          <w:rFonts w:hint="default" w:ascii="Times New Roman" w:hAnsi="Times New Roman" w:cs="Times New Roman"/>
          <w:b/>
          <w:bCs/>
          <w:color w:val="000000" w:themeColor="text1"/>
          <w:sz w:val="24"/>
          <w:szCs w:val="24"/>
          <w14:textFill>
            <w14:solidFill>
              <w14:schemeClr w14:val="tx1"/>
            </w14:solidFill>
          </w14:textFill>
        </w:rPr>
        <w:t>Field work, 2026.</w:t>
      </w:r>
    </w:p>
    <w:p w14:paraId="4EB72FDB">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results show that 69%</w:t>
      </w:r>
      <w:r>
        <w:rPr>
          <w:rFonts w:hint="default" w:ascii="Times New Roman" w:hAnsi="Times New Roman" w:cs="Times New Roman"/>
          <w:color w:val="000000" w:themeColor="text1"/>
          <w:sz w:val="24"/>
          <w:szCs w:val="24"/>
          <w:lang w:val="en-GB"/>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 xml:space="preserve">of the respondents </w:t>
      </w:r>
      <w:r>
        <w:rPr>
          <w:rFonts w:hint="default" w:ascii="Times New Roman" w:hAnsi="Times New Roman" w:cs="Times New Roman"/>
          <w:color w:val="000000" w:themeColor="text1"/>
          <w:sz w:val="24"/>
          <w:szCs w:val="24"/>
          <w:lang w:val="en-GB"/>
          <w14:textFill>
            <w14:solidFill>
              <w14:schemeClr w14:val="tx1"/>
            </w14:solidFill>
          </w14:textFill>
        </w:rPr>
        <w:t>agreed</w:t>
      </w:r>
      <w:r>
        <w:rPr>
          <w:rFonts w:hint="default" w:ascii="Times New Roman" w:hAnsi="Times New Roman" w:cs="Times New Roman"/>
          <w:color w:val="000000" w:themeColor="text1"/>
          <w:sz w:val="24"/>
          <w:szCs w:val="24"/>
          <w14:textFill>
            <w14:solidFill>
              <w14:schemeClr w14:val="tx1"/>
            </w14:solidFill>
          </w14:textFill>
        </w:rPr>
        <w:t xml:space="preserve"> that the diplomatic style of </w:t>
      </w:r>
      <w:r>
        <w:rPr>
          <w:rFonts w:hint="default" w:ascii="Times New Roman" w:hAnsi="Times New Roman" w:cs="Times New Roman"/>
          <w:color w:val="000000" w:themeColor="text1"/>
          <w:sz w:val="24"/>
          <w:szCs w:val="24"/>
          <w:lang w:val="en-GB"/>
          <w14:textFill>
            <w14:solidFill>
              <w14:schemeClr w14:val="tx1"/>
            </w14:solidFill>
          </w14:textFill>
        </w:rPr>
        <w:t xml:space="preserve">President </w:t>
      </w:r>
      <w:r>
        <w:rPr>
          <w:rFonts w:hint="default" w:ascii="Times New Roman" w:hAnsi="Times New Roman" w:cs="Times New Roman"/>
          <w:color w:val="000000" w:themeColor="text1"/>
          <w:sz w:val="24"/>
          <w:szCs w:val="24"/>
          <w14:textFill>
            <w14:solidFill>
              <w14:schemeClr w14:val="tx1"/>
            </w14:solidFill>
          </w14:textFill>
        </w:rPr>
        <w:t xml:space="preserve">Xi Jinping contributes to the economic growth and development of Nigeria due to </w:t>
      </w:r>
      <w:r>
        <w:rPr>
          <w:rFonts w:hint="default" w:ascii="Times New Roman" w:hAnsi="Times New Roman" w:cs="Times New Roman"/>
          <w:color w:val="000000" w:themeColor="text1"/>
          <w:sz w:val="24"/>
          <w:szCs w:val="24"/>
          <w:lang w:val="en-GB"/>
          <w14:textFill>
            <w14:solidFill>
              <w14:schemeClr w14:val="tx1"/>
            </w14:solidFill>
          </w14:textFill>
        </w:rPr>
        <w:t xml:space="preserve">zero </w:t>
      </w:r>
      <w:r>
        <w:rPr>
          <w:rFonts w:hint="default" w:ascii="Times New Roman" w:hAnsi="Times New Roman" w:cs="Times New Roman"/>
          <w:color w:val="000000" w:themeColor="text1"/>
          <w:sz w:val="24"/>
          <w:szCs w:val="24"/>
          <w14:textFill>
            <w14:solidFill>
              <w14:schemeClr w14:val="tx1"/>
            </w14:solidFill>
          </w14:textFill>
        </w:rPr>
        <w:t>tariff</w:t>
      </w:r>
      <w:r>
        <w:rPr>
          <w:rFonts w:hint="default" w:ascii="Times New Roman" w:hAnsi="Times New Roman" w:cs="Times New Roman"/>
          <w:color w:val="000000" w:themeColor="text1"/>
          <w:sz w:val="24"/>
          <w:szCs w:val="24"/>
          <w:lang w:val="en-GB"/>
          <w14:textFill>
            <w14:solidFill>
              <w14:schemeClr w14:val="tx1"/>
            </w14:solidFill>
          </w14:textFill>
        </w:rPr>
        <w:t xml:space="preserve"> and job opportunities China provides to</w:t>
      </w:r>
      <w:r>
        <w:rPr>
          <w:rFonts w:hint="default" w:ascii="Times New Roman" w:hAnsi="Times New Roman" w:cs="Times New Roman"/>
          <w:color w:val="000000" w:themeColor="text1"/>
          <w:sz w:val="24"/>
          <w:szCs w:val="24"/>
          <w14:textFill>
            <w14:solidFill>
              <w14:schemeClr w14:val="tx1"/>
            </w14:solidFill>
          </w14:textFill>
        </w:rPr>
        <w:t xml:space="preserve"> Nigeria</w:t>
      </w:r>
      <w:r>
        <w:rPr>
          <w:rFonts w:hint="default" w:ascii="Times New Roman" w:hAnsi="Times New Roman" w:cs="Times New Roman"/>
          <w:color w:val="000000" w:themeColor="text1"/>
          <w:sz w:val="24"/>
          <w:szCs w:val="24"/>
          <w:lang w:val="en-GB"/>
          <w14:textFill>
            <w14:solidFill>
              <w14:schemeClr w14:val="tx1"/>
            </w14:solidFill>
          </w14:textFill>
        </w:rPr>
        <w:t>. This</w:t>
      </w:r>
      <w:r>
        <w:rPr>
          <w:rFonts w:hint="default" w:ascii="Times New Roman" w:hAnsi="Times New Roman" w:cs="Times New Roman"/>
          <w:color w:val="000000" w:themeColor="text1"/>
          <w:sz w:val="24"/>
          <w:szCs w:val="24"/>
          <w14:textFill>
            <w14:solidFill>
              <w14:schemeClr w14:val="tx1"/>
            </w14:solidFill>
          </w14:textFill>
        </w:rPr>
        <w:t xml:space="preserve"> was considered as the major economic advantage. In the meantime, policy making and industrial development was identified as the major areas of contribution by 26%, with only 5% citing the media and hospitality sector.</w:t>
      </w:r>
    </w:p>
    <w:p w14:paraId="5DAE58D0">
      <w:pPr>
        <w:tabs>
          <w:tab w:val="left" w:pos="720"/>
        </w:tabs>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p>
    <w:p w14:paraId="5978EA70">
      <w:pPr>
        <w:tabs>
          <w:tab w:val="left" w:pos="720"/>
        </w:tabs>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How has Chinese Diplomatic Engagement Contributed to Infrastructure Development in </w:t>
      </w:r>
    </w:p>
    <w:p w14:paraId="7115AA9D">
      <w:pPr>
        <w:tabs>
          <w:tab w:val="left" w:pos="720"/>
        </w:tabs>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      Nigeria? </w:t>
      </w:r>
    </w:p>
    <w:p w14:paraId="2F9A115F">
      <w:pPr>
        <w:tabs>
          <w:tab w:val="left" w:pos="720"/>
        </w:tabs>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Fig 1.9   </w:t>
      </w:r>
    </w:p>
    <w:p w14:paraId="37F97263">
      <w:pPr>
        <w:tabs>
          <w:tab w:val="left" w:pos="720"/>
        </w:tabs>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drawing>
          <wp:inline distT="0" distB="0" distL="0" distR="0">
            <wp:extent cx="6038850" cy="4136390"/>
            <wp:effectExtent l="4445" t="4445" r="14605" b="1206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96E84FD">
      <w:pPr>
        <w:spacing w:line="360" w:lineRule="auto"/>
        <w:jc w:val="both"/>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lang w:val="en-GB"/>
          <w14:textFill>
            <w14:solidFill>
              <w14:schemeClr w14:val="tx1"/>
            </w14:solidFill>
          </w14:textFill>
        </w:rPr>
        <w:t xml:space="preserve">Source: </w:t>
      </w:r>
      <w:r>
        <w:rPr>
          <w:rFonts w:hint="default" w:ascii="Times New Roman" w:hAnsi="Times New Roman" w:cs="Times New Roman"/>
          <w:b/>
          <w:bCs/>
          <w:color w:val="000000" w:themeColor="text1"/>
          <w:sz w:val="24"/>
          <w:szCs w:val="24"/>
          <w14:textFill>
            <w14:solidFill>
              <w14:schemeClr w14:val="tx1"/>
            </w14:solidFill>
          </w14:textFill>
        </w:rPr>
        <w:t>Field work, 2026.</w:t>
      </w:r>
    </w:p>
    <w:p w14:paraId="4EEE3D6E">
      <w:pPr>
        <w:tabs>
          <w:tab w:val="left" w:pos="720"/>
        </w:tabs>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study shows that 80% of the respondents believe that the Chinese government has played a major role in the development of infrastructure in Nigeria through the Belt and Road Initiative (BRI), an initiative that is the main source of funding and implementation of massive infrastructure projects in Nigeria. Meanwhile, 12% mentioned economic zones, and 8% mentioned animal farms, which are seen as relatively unimportant contributions.</w:t>
      </w:r>
    </w:p>
    <w:p w14:paraId="2C54FDF3">
      <w:pPr>
        <w:tabs>
          <w:tab w:val="left" w:pos="720"/>
        </w:tabs>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What is the Impact of China–Nigeria Relations on Trade, Investment, and Industrial Development in Nigeria? </w:t>
      </w:r>
    </w:p>
    <w:p w14:paraId="6C68D31F">
      <w:pPr>
        <w:tabs>
          <w:tab w:val="left" w:pos="720"/>
        </w:tabs>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Fig 10 </w:t>
      </w:r>
    </w:p>
    <w:p w14:paraId="163A5901">
      <w:pPr>
        <w:tabs>
          <w:tab w:val="left" w:pos="720"/>
        </w:tabs>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drawing>
          <wp:inline distT="0" distB="0" distL="0" distR="0">
            <wp:extent cx="5876925" cy="4361815"/>
            <wp:effectExtent l="4445" t="4445" r="11430" b="1524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50B757D">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lang w:val="en-GB"/>
          <w14:textFill>
            <w14:solidFill>
              <w14:schemeClr w14:val="tx1"/>
            </w14:solidFill>
          </w14:textFill>
        </w:rPr>
        <w:t xml:space="preserve">Source: </w:t>
      </w:r>
      <w:r>
        <w:rPr>
          <w:rFonts w:hint="default" w:ascii="Times New Roman" w:hAnsi="Times New Roman" w:cs="Times New Roman"/>
          <w:b/>
          <w:bCs/>
          <w:color w:val="000000" w:themeColor="text1"/>
          <w:sz w:val="24"/>
          <w:szCs w:val="24"/>
          <w14:textFill>
            <w14:solidFill>
              <w14:schemeClr w14:val="tx1"/>
            </w14:solidFill>
          </w14:textFill>
        </w:rPr>
        <w:t>Field work, 2026.</w:t>
      </w:r>
    </w:p>
    <w:p w14:paraId="7A4A9198">
      <w:pPr>
        <w:tabs>
          <w:tab w:val="left" w:pos="720"/>
        </w:tabs>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The results indicate that a high percentage (83%) of the respondents perceived the China–Nigeria partnership as highly effective in facilitating trade and investment, and industrial development. Another 7% thought the impact was effective with 0% saying it was ineffective, indicating a strong level of agreement that </w:t>
      </w:r>
      <w:r>
        <w:rPr>
          <w:rFonts w:hint="default" w:ascii="Times New Roman" w:hAnsi="Times New Roman" w:cs="Times New Roman"/>
          <w:color w:val="000000" w:themeColor="text1"/>
          <w:sz w:val="24"/>
          <w:szCs w:val="24"/>
          <w:lang w:val="en-GB"/>
          <w14:textFill>
            <w14:solidFill>
              <w14:schemeClr w14:val="tx1"/>
            </w14:solidFill>
          </w14:textFill>
        </w:rPr>
        <w:t xml:space="preserve">China’s diplomatic </w:t>
      </w:r>
      <w:r>
        <w:rPr>
          <w:rFonts w:hint="default" w:ascii="Times New Roman" w:hAnsi="Times New Roman" w:cs="Times New Roman"/>
          <w:color w:val="000000" w:themeColor="text1"/>
          <w:sz w:val="24"/>
          <w:szCs w:val="24"/>
          <w14:textFill>
            <w14:solidFill>
              <w14:schemeClr w14:val="tx1"/>
            </w14:solidFill>
          </w14:textFill>
        </w:rPr>
        <w:t xml:space="preserve">relations </w:t>
      </w:r>
      <w:r>
        <w:rPr>
          <w:rFonts w:hint="default" w:ascii="Times New Roman" w:hAnsi="Times New Roman" w:cs="Times New Roman"/>
          <w:color w:val="000000" w:themeColor="text1"/>
          <w:sz w:val="24"/>
          <w:szCs w:val="24"/>
          <w:lang w:val="en-GB"/>
          <w14:textFill>
            <w14:solidFill>
              <w14:schemeClr w14:val="tx1"/>
            </w14:solidFill>
          </w14:textFill>
        </w:rPr>
        <w:t xml:space="preserve">with </w:t>
      </w:r>
      <w:r>
        <w:rPr>
          <w:rFonts w:hint="default" w:ascii="Times New Roman" w:hAnsi="Times New Roman" w:cs="Times New Roman"/>
          <w:color w:val="000000" w:themeColor="text1"/>
          <w:sz w:val="24"/>
          <w:szCs w:val="24"/>
          <w14:textFill>
            <w14:solidFill>
              <w14:schemeClr w14:val="tx1"/>
            </w14:solidFill>
          </w14:textFill>
        </w:rPr>
        <w:t>Nigeria have benefited Nigeria's economic and industrial development.</w:t>
      </w:r>
    </w:p>
    <w:p w14:paraId="76009936">
      <w:pPr>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p>
    <w:p w14:paraId="5EBCB9D5">
      <w:pPr>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To What Extent has China’s Diplomatic Partnership Supported Nigeria’s Economic Diversification Efforts? </w:t>
      </w:r>
    </w:p>
    <w:p w14:paraId="3D33E190">
      <w:pPr>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Fig 1.11</w:t>
      </w:r>
    </w:p>
    <w:p w14:paraId="26CB2CC9">
      <w:pPr>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drawing>
          <wp:inline distT="0" distB="0" distL="0" distR="0">
            <wp:extent cx="5812790" cy="3894455"/>
            <wp:effectExtent l="4445" t="4445" r="12065" b="1270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3B23B11">
      <w:pPr>
        <w:spacing w:line="360" w:lineRule="auto"/>
        <w:jc w:val="both"/>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lang w:val="en-GB"/>
          <w14:textFill>
            <w14:solidFill>
              <w14:schemeClr w14:val="tx1"/>
            </w14:solidFill>
          </w14:textFill>
        </w:rPr>
        <w:t xml:space="preserve">Source: </w:t>
      </w:r>
      <w:r>
        <w:rPr>
          <w:rFonts w:hint="default" w:ascii="Times New Roman" w:hAnsi="Times New Roman" w:cs="Times New Roman"/>
          <w:b/>
          <w:bCs/>
          <w:color w:val="000000" w:themeColor="text1"/>
          <w:sz w:val="24"/>
          <w:szCs w:val="24"/>
          <w14:textFill>
            <w14:solidFill>
              <w14:schemeClr w14:val="tx1"/>
            </w14:solidFill>
          </w14:textFill>
        </w:rPr>
        <w:t>Field work, 2026.</w:t>
      </w:r>
    </w:p>
    <w:p w14:paraId="651BD842">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results show that 77% of the respondents found the activities of Nigeria's diplomacy with China in its development very recommendable in the area of economic diversification. Furthermore, 8% said it was recommendable and 5% said it was rejectable, indicating that a small minority doubted its effectiveness in promoting Nigeria's economic diversification goals.</w:t>
      </w:r>
    </w:p>
    <w:p w14:paraId="493B53EE">
      <w:pPr>
        <w:tabs>
          <w:tab w:val="left" w:pos="720"/>
        </w:tabs>
        <w:spacing w:line="360" w:lineRule="auto"/>
        <w:jc w:val="both"/>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Challenges Faced by Xi Jinping’s Diplomatic Style in Nigeria</w:t>
      </w:r>
    </w:p>
    <w:p w14:paraId="251832DB">
      <w:pPr>
        <w:tabs>
          <w:tab w:val="left" w:pos="720"/>
        </w:tabs>
        <w:spacing w:line="360" w:lineRule="auto"/>
        <w:jc w:val="both"/>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Fig 1.12</w:t>
      </w:r>
    </w:p>
    <w:p w14:paraId="0DE6F8EC">
      <w:pPr>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sz w:val="24"/>
          <w:szCs w:val="24"/>
        </w:rPr>
        <w:drawing>
          <wp:inline distT="0" distB="0" distL="0" distR="0">
            <wp:extent cx="5813425" cy="4285615"/>
            <wp:effectExtent l="4445" t="4445" r="11430" b="1524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DD03A3E">
      <w:pPr>
        <w:spacing w:line="360" w:lineRule="auto"/>
        <w:jc w:val="both"/>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lang w:val="en-GB"/>
          <w14:textFill>
            <w14:solidFill>
              <w14:schemeClr w14:val="tx1"/>
            </w14:solidFill>
          </w14:textFill>
        </w:rPr>
        <w:t xml:space="preserve">Source: </w:t>
      </w:r>
      <w:r>
        <w:rPr>
          <w:rFonts w:hint="default" w:ascii="Times New Roman" w:hAnsi="Times New Roman" w:cs="Times New Roman"/>
          <w:b/>
          <w:bCs/>
          <w:color w:val="000000" w:themeColor="text1"/>
          <w:sz w:val="24"/>
          <w:szCs w:val="24"/>
          <w14:textFill>
            <w14:solidFill>
              <w14:schemeClr w14:val="tx1"/>
            </w14:solidFill>
          </w14:textFill>
        </w:rPr>
        <w:t>Field work, 2026.</w:t>
      </w:r>
    </w:p>
    <w:p w14:paraId="71D10390">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results indicate that 70 % of the respondents pointed to the ignorance of the locals</w:t>
      </w:r>
      <w:r>
        <w:rPr>
          <w:rFonts w:hint="default" w:ascii="Times New Roman" w:hAnsi="Times New Roman" w:cs="Times New Roman"/>
          <w:color w:val="000000" w:themeColor="text1"/>
          <w:sz w:val="24"/>
          <w:szCs w:val="24"/>
          <w:lang w:val="en-GB"/>
          <w14:textFill>
            <w14:solidFill>
              <w14:schemeClr w14:val="tx1"/>
            </w14:solidFill>
          </w14:textFill>
        </w:rPr>
        <w:t xml:space="preserve"> on</w:t>
      </w:r>
      <w:r>
        <w:rPr>
          <w:rFonts w:hint="default" w:ascii="Times New Roman" w:hAnsi="Times New Roman" w:cs="Times New Roman"/>
          <w:color w:val="000000" w:themeColor="text1"/>
          <w:sz w:val="24"/>
          <w:szCs w:val="24"/>
          <w14:textFill>
            <w14:solidFill>
              <w14:schemeClr w14:val="tx1"/>
            </w14:solidFill>
          </w14:textFill>
        </w:rPr>
        <w:t xml:space="preserve"> President Xi and his diplomatic styles, which require more public diplomacy and creation of awareness in Nigeria, th</w:t>
      </w:r>
      <w:r>
        <w:rPr>
          <w:rFonts w:hint="default" w:ascii="Times New Roman" w:hAnsi="Times New Roman" w:cs="Times New Roman"/>
          <w:color w:val="000000" w:themeColor="text1"/>
          <w:sz w:val="24"/>
          <w:szCs w:val="24"/>
          <w:lang w:val="en-GB"/>
          <w14:textFill>
            <w14:solidFill>
              <w14:schemeClr w14:val="tx1"/>
            </w14:solidFill>
          </w14:textFill>
        </w:rPr>
        <w:t>us indicating the need for further expanding public diplomacy and awareness creation on President Xi and his diplomatic style</w:t>
      </w:r>
      <w:r>
        <w:rPr>
          <w:rFonts w:hint="default" w:ascii="Times New Roman" w:hAnsi="Times New Roman" w:cs="Times New Roman"/>
          <w:color w:val="000000" w:themeColor="text1"/>
          <w:sz w:val="24"/>
          <w:szCs w:val="24"/>
          <w14:textFill>
            <w14:solidFill>
              <w14:schemeClr w14:val="tx1"/>
            </w14:solidFill>
          </w14:textFill>
        </w:rPr>
        <w:t xml:space="preserve">. Further, 25% referred to the quality of Chinese products and 5% to the lower ratings of Chinese engagements, suggesting that ignorance of the locals </w:t>
      </w:r>
      <w:r>
        <w:rPr>
          <w:rFonts w:hint="default" w:ascii="Times New Roman" w:hAnsi="Times New Roman" w:cs="Times New Roman"/>
          <w:color w:val="000000" w:themeColor="text1"/>
          <w:sz w:val="24"/>
          <w:szCs w:val="24"/>
          <w:lang w:val="en-GB"/>
          <w14:textFill>
            <w14:solidFill>
              <w14:schemeClr w14:val="tx1"/>
            </w14:solidFill>
          </w14:textFill>
        </w:rPr>
        <w:t>in Nigeria is</w:t>
      </w:r>
      <w:r>
        <w:rPr>
          <w:rFonts w:hint="default" w:ascii="Times New Roman" w:hAnsi="Times New Roman" w:cs="Times New Roman"/>
          <w:color w:val="000000" w:themeColor="text1"/>
          <w:sz w:val="24"/>
          <w:szCs w:val="24"/>
          <w14:textFill>
            <w14:solidFill>
              <w14:schemeClr w14:val="tx1"/>
            </w14:solidFill>
          </w14:textFill>
        </w:rPr>
        <w:t xml:space="preserve"> seen as the most important problem.</w:t>
      </w:r>
    </w:p>
    <w:p w14:paraId="7BA69298">
      <w:pPr>
        <w:spacing w:line="240" w:lineRule="auto"/>
        <w:jc w:val="both"/>
        <w:rPr>
          <w:rFonts w:hint="default" w:ascii="Times New Roman" w:hAnsi="Times New Roman" w:cs="Times New Roman"/>
          <w:b/>
          <w:color w:val="000000" w:themeColor="text1"/>
          <w:sz w:val="24"/>
          <w:szCs w:val="24"/>
          <w14:textFill>
            <w14:solidFill>
              <w14:schemeClr w14:val="tx1"/>
            </w14:solidFill>
          </w14:textFill>
        </w:rPr>
      </w:pPr>
    </w:p>
    <w:p w14:paraId="18400F78">
      <w:pPr>
        <w:spacing w:line="360" w:lineRule="auto"/>
        <w:jc w:val="both"/>
        <w:rPr>
          <w:rFonts w:hint="default" w:ascii="Times New Roman" w:hAnsi="Times New Roman" w:cs="Times New Roman"/>
          <w:b/>
          <w:color w:val="000000" w:themeColor="text1"/>
          <w:sz w:val="24"/>
          <w:szCs w:val="24"/>
          <w:lang w:val="en-GB"/>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What Challenges have Emerged in the Implementation of China–Nigeria Diplomatic and Economic Agreements?</w:t>
      </w:r>
      <w:r>
        <w:rPr>
          <w:rFonts w:hint="default" w:ascii="Times New Roman" w:hAnsi="Times New Roman" w:cs="Times New Roman"/>
          <w:b/>
          <w:color w:val="000000" w:themeColor="text1"/>
          <w:sz w:val="24"/>
          <w:szCs w:val="24"/>
          <w:lang w:val="en-GB"/>
          <w14:textFill>
            <w14:solidFill>
              <w14:schemeClr w14:val="tx1"/>
            </w14:solidFill>
          </w14:textFill>
        </w:rPr>
        <w:t xml:space="preserve"> </w:t>
      </w:r>
    </w:p>
    <w:p w14:paraId="1DC45AEB">
      <w:pPr>
        <w:spacing w:line="360" w:lineRule="auto"/>
        <w:jc w:val="both"/>
        <w:rPr>
          <w:rFonts w:hint="default" w:ascii="Times New Roman" w:hAnsi="Times New Roman" w:cs="Times New Roman"/>
          <w:b/>
          <w:color w:val="000000" w:themeColor="text1"/>
          <w:sz w:val="24"/>
          <w:szCs w:val="24"/>
          <w:lang w:val="en-GB"/>
          <w14:textFill>
            <w14:solidFill>
              <w14:schemeClr w14:val="tx1"/>
            </w14:solidFill>
          </w14:textFill>
        </w:rPr>
      </w:pPr>
      <w:r>
        <w:rPr>
          <w:rFonts w:hint="default" w:ascii="Times New Roman" w:hAnsi="Times New Roman" w:cs="Times New Roman"/>
          <w:b/>
          <w:color w:val="000000" w:themeColor="text1"/>
          <w:sz w:val="24"/>
          <w:szCs w:val="24"/>
          <w:lang w:val="en-GB"/>
          <w14:textFill>
            <w14:solidFill>
              <w14:schemeClr w14:val="tx1"/>
            </w14:solidFill>
          </w14:textFill>
        </w:rPr>
        <w:t>Fig 1.13</w:t>
      </w:r>
    </w:p>
    <w:p w14:paraId="7D6631D8">
      <w:pPr>
        <w:spacing w:line="360" w:lineRule="auto"/>
        <w:jc w:val="both"/>
        <w:rPr>
          <w:rFonts w:hint="default" w:ascii="Times New Roman" w:hAnsi="Times New Roman" w:cs="Times New Roman"/>
          <w:b/>
          <w:color w:val="000000" w:themeColor="text1"/>
          <w:sz w:val="24"/>
          <w:szCs w:val="24"/>
          <w:lang w:val="en-GB"/>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drawing>
          <wp:inline distT="0" distB="0" distL="0" distR="0">
            <wp:extent cx="5553075" cy="4495800"/>
            <wp:effectExtent l="4445" t="4445" r="5080" b="825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EFE2A80">
      <w:pPr>
        <w:spacing w:line="360" w:lineRule="auto"/>
        <w:jc w:val="both"/>
        <w:rPr>
          <w:rFonts w:hint="default" w:ascii="Times New Roman" w:hAnsi="Times New Roman" w:cs="Times New Roman"/>
          <w:color w:val="000000" w:themeColor="text1"/>
          <w:sz w:val="24"/>
          <w:szCs w:val="24"/>
          <w:lang w:val="en-GB"/>
          <w14:textFill>
            <w14:solidFill>
              <w14:schemeClr w14:val="tx1"/>
            </w14:solidFill>
          </w14:textFill>
        </w:rPr>
      </w:pPr>
      <w:r>
        <w:rPr>
          <w:rFonts w:hint="default" w:ascii="Times New Roman" w:hAnsi="Times New Roman" w:cs="Times New Roman"/>
          <w:b/>
          <w:bCs/>
          <w:color w:val="000000" w:themeColor="text1"/>
          <w:sz w:val="24"/>
          <w:szCs w:val="24"/>
          <w:lang w:val="en-GB"/>
          <w14:textFill>
            <w14:solidFill>
              <w14:schemeClr w14:val="tx1"/>
            </w14:solidFill>
          </w14:textFill>
        </w:rPr>
        <w:t xml:space="preserve">Source: </w:t>
      </w:r>
      <w:r>
        <w:rPr>
          <w:rFonts w:hint="default" w:ascii="Times New Roman" w:hAnsi="Times New Roman" w:cs="Times New Roman"/>
          <w:b/>
          <w:bCs/>
          <w:color w:val="000000" w:themeColor="text1"/>
          <w:sz w:val="24"/>
          <w:szCs w:val="24"/>
          <w14:textFill>
            <w14:solidFill>
              <w14:schemeClr w14:val="tx1"/>
            </w14:solidFill>
          </w14:textFill>
        </w:rPr>
        <w:t>Field work, 2026.</w:t>
      </w:r>
    </w:p>
    <w:p w14:paraId="32B57AF3">
      <w:pPr>
        <w:spacing w:line="240" w:lineRule="auto"/>
        <w:jc w:val="both"/>
        <w:rPr>
          <w:rFonts w:hint="default" w:ascii="Times New Roman" w:hAnsi="Times New Roman" w:cs="Times New Roman"/>
          <w:color w:val="000000" w:themeColor="text1"/>
          <w:sz w:val="24"/>
          <w:szCs w:val="24"/>
          <w:lang w:val="en-GB"/>
          <w14:textFill>
            <w14:solidFill>
              <w14:schemeClr w14:val="tx1"/>
            </w14:solidFill>
          </w14:textFill>
        </w:rPr>
      </w:pPr>
      <w:r>
        <w:rPr>
          <w:rFonts w:hint="default" w:ascii="Times New Roman" w:hAnsi="Times New Roman" w:cs="Times New Roman"/>
          <w:color w:val="000000" w:themeColor="text1"/>
          <w:sz w:val="24"/>
          <w:szCs w:val="24"/>
          <w:lang w:val="en-GB"/>
          <w14:textFill>
            <w14:solidFill>
              <w14:schemeClr w14:val="tx1"/>
            </w14:solidFill>
          </w14:textFill>
        </w:rPr>
        <w:t>The result shows that the major challenge that affects the implementation of China-Nigeria diplomatic and economic agreements is lack of commitment on Nigeria's part as identified by 85% of the respondents. In the meantime, 10% blamed outside interference and five percent blamed China's lack of commitment. This indicates that the main limitation for effective bilateral cooperation is the domestic implementation constraints.</w:t>
      </w:r>
    </w:p>
    <w:p w14:paraId="242190B4">
      <w:pPr>
        <w:tabs>
          <w:tab w:val="left" w:pos="720"/>
          <w:tab w:val="left" w:pos="1170"/>
        </w:tabs>
        <w:spacing w:line="240" w:lineRule="auto"/>
        <w:jc w:val="both"/>
        <w:rPr>
          <w:rFonts w:hint="default" w:ascii="Times New Roman" w:hAnsi="Times New Roman" w:cs="Times New Roman"/>
          <w:b/>
          <w:color w:val="000000" w:themeColor="text1"/>
          <w:sz w:val="24"/>
          <w:szCs w:val="24"/>
          <w14:textFill>
            <w14:solidFill>
              <w14:schemeClr w14:val="tx1"/>
            </w14:solidFill>
          </w14:textFill>
        </w:rPr>
      </w:pPr>
    </w:p>
    <w:p w14:paraId="44C62C19">
      <w:pPr>
        <w:tabs>
          <w:tab w:val="left" w:pos="720"/>
          <w:tab w:val="left" w:pos="1170"/>
        </w:tabs>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How do Issues such as Debt Sustainability and Project Transparency Affect China’s Diplomatic Relations with Nigeria? </w:t>
      </w:r>
    </w:p>
    <w:p w14:paraId="26BA43A7">
      <w:pPr>
        <w:tabs>
          <w:tab w:val="left" w:pos="720"/>
          <w:tab w:val="left" w:pos="1170"/>
        </w:tabs>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Fig 1.14</w:t>
      </w:r>
    </w:p>
    <w:p w14:paraId="714247B2">
      <w:pPr>
        <w:spacing w:line="36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drawing>
          <wp:inline distT="0" distB="0" distL="0" distR="0">
            <wp:extent cx="5819140" cy="4313555"/>
            <wp:effectExtent l="4445" t="4445" r="5715" b="1270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7020118">
      <w:pPr>
        <w:spacing w:line="36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lang w:val="en-GB"/>
          <w14:textFill>
            <w14:solidFill>
              <w14:schemeClr w14:val="tx1"/>
            </w14:solidFill>
          </w14:textFill>
        </w:rPr>
        <w:t xml:space="preserve">Source: </w:t>
      </w:r>
      <w:r>
        <w:rPr>
          <w:rFonts w:hint="default" w:ascii="Times New Roman" w:hAnsi="Times New Roman" w:cs="Times New Roman"/>
          <w:b/>
          <w:bCs/>
          <w:color w:val="000000" w:themeColor="text1"/>
          <w:sz w:val="24"/>
          <w:szCs w:val="24"/>
          <w14:textFill>
            <w14:solidFill>
              <w14:schemeClr w14:val="tx1"/>
            </w14:solidFill>
          </w14:textFill>
        </w:rPr>
        <w:t>Field work, 2026.</w:t>
      </w:r>
    </w:p>
    <w:p w14:paraId="196ECC2D">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The results show that 76% of the respondents feel that foreign campaigns are the most influential source of perceptions of Nigeria's debt sustainability and project transparency, which influences China's diplomatic relationship with Nigeria. Furthermore, 22% mentioned misinformation on the subject of debt diplomacy, and 2% said that the problem was due to the public's lack of knowledge, indicating that external narratives have a great influence on the perception of the public </w:t>
      </w:r>
      <w:r>
        <w:rPr>
          <w:rFonts w:hint="default" w:ascii="Times New Roman" w:hAnsi="Times New Roman" w:cs="Times New Roman"/>
          <w:color w:val="000000" w:themeColor="text1"/>
          <w:sz w:val="24"/>
          <w:szCs w:val="24"/>
          <w:lang w:val="en-GB"/>
          <w14:textFill>
            <w14:solidFill>
              <w14:schemeClr w14:val="tx1"/>
            </w14:solidFill>
          </w14:textFill>
        </w:rPr>
        <w:t>on this issue</w:t>
      </w:r>
      <w:r>
        <w:rPr>
          <w:rFonts w:hint="default" w:ascii="Times New Roman" w:hAnsi="Times New Roman" w:cs="Times New Roman"/>
          <w:color w:val="000000" w:themeColor="text1"/>
          <w:sz w:val="24"/>
          <w:szCs w:val="24"/>
          <w14:textFill>
            <w14:solidFill>
              <w14:schemeClr w14:val="tx1"/>
            </w14:solidFill>
          </w14:textFill>
        </w:rPr>
        <w:t>.</w:t>
      </w:r>
    </w:p>
    <w:p w14:paraId="61D6C32E">
      <w:pPr>
        <w:spacing w:line="240" w:lineRule="auto"/>
        <w:jc w:val="both"/>
        <w:rPr>
          <w:rFonts w:hint="default" w:ascii="Times New Roman" w:hAnsi="Times New Roman" w:cs="Times New Roman"/>
          <w:b/>
          <w:color w:val="000000" w:themeColor="text1"/>
          <w:sz w:val="24"/>
          <w:szCs w:val="24"/>
          <w14:textFill>
            <w14:solidFill>
              <w14:schemeClr w14:val="tx1"/>
            </w14:solidFill>
          </w14:textFill>
        </w:rPr>
      </w:pPr>
    </w:p>
    <w:p w14:paraId="22F8F840">
      <w:pPr>
        <w:spacing w:line="24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What Institutional or Policy Constraints Limit the Effectiveness of China’s Diplomatic Engagement in Nigeria</w:t>
      </w:r>
    </w:p>
    <w:p w14:paraId="71A79C5E">
      <w:pPr>
        <w:spacing w:line="24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Fig 1.15</w:t>
      </w:r>
    </w:p>
    <w:p w14:paraId="1B418692">
      <w:pPr>
        <w:tabs>
          <w:tab w:val="left" w:pos="720"/>
        </w:tabs>
        <w:spacing w:line="36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sz w:val="24"/>
          <w:szCs w:val="24"/>
        </w:rPr>
        <w:drawing>
          <wp:inline distT="0" distB="0" distL="0" distR="0">
            <wp:extent cx="5791200" cy="4380865"/>
            <wp:effectExtent l="4445" t="4445" r="8255" b="889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D1C126F">
      <w:pPr>
        <w:spacing w:line="36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lang w:val="en-GB"/>
          <w14:textFill>
            <w14:solidFill>
              <w14:schemeClr w14:val="tx1"/>
            </w14:solidFill>
          </w14:textFill>
        </w:rPr>
        <w:t xml:space="preserve">Source: </w:t>
      </w:r>
      <w:r>
        <w:rPr>
          <w:rFonts w:hint="default" w:ascii="Times New Roman" w:hAnsi="Times New Roman" w:cs="Times New Roman"/>
          <w:b/>
          <w:bCs/>
          <w:color w:val="000000" w:themeColor="text1"/>
          <w:sz w:val="24"/>
          <w:szCs w:val="24"/>
          <w14:textFill>
            <w14:solidFill>
              <w14:schemeClr w14:val="tx1"/>
            </w14:solidFill>
          </w14:textFill>
        </w:rPr>
        <w:t>Field work, 2026</w:t>
      </w:r>
      <w:r>
        <w:rPr>
          <w:rFonts w:hint="default" w:ascii="Times New Roman" w:hAnsi="Times New Roman" w:cs="Times New Roman"/>
          <w:color w:val="000000" w:themeColor="text1"/>
          <w:sz w:val="24"/>
          <w:szCs w:val="24"/>
          <w14:textFill>
            <w14:solidFill>
              <w14:schemeClr w14:val="tx1"/>
            </w14:solidFill>
          </w14:textFill>
        </w:rPr>
        <w:t>.</w:t>
      </w:r>
    </w:p>
    <w:p w14:paraId="44041700">
      <w:pPr>
        <w:tabs>
          <w:tab w:val="left" w:pos="720"/>
        </w:tabs>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results show that 37% of the respondents considered corruption and administrative bottleneck the biggest institutional challenge to the effectiveness of China's diplomatic engagement in Nigeria. This was closely followed by administrative bottlenecks (25%) and visa related issues (10%). The findings indicate that</w:t>
      </w:r>
      <w:r>
        <w:rPr>
          <w:rFonts w:hint="default" w:ascii="Times New Roman" w:hAnsi="Times New Roman" w:cs="Times New Roman"/>
          <w:color w:val="000000" w:themeColor="text1"/>
          <w:sz w:val="24"/>
          <w:szCs w:val="24"/>
          <w:lang w:val="en-GB"/>
          <w14:textFill>
            <w14:solidFill>
              <w14:schemeClr w14:val="tx1"/>
            </w14:solidFill>
          </w14:textFill>
        </w:rPr>
        <w:t xml:space="preserve"> corruption</w:t>
      </w:r>
      <w:r>
        <w:rPr>
          <w:rFonts w:hint="default" w:ascii="Times New Roman" w:hAnsi="Times New Roman" w:cs="Times New Roman"/>
          <w:color w:val="000000" w:themeColor="text1"/>
          <w:sz w:val="24"/>
          <w:szCs w:val="24"/>
          <w14:textFill>
            <w14:solidFill>
              <w14:schemeClr w14:val="tx1"/>
            </w14:solidFill>
          </w14:textFill>
        </w:rPr>
        <w:t xml:space="preserve"> and bureaucratic inefficiency are the main challenges to the effective implementation of China–Nigeria diplomatic efforts.</w:t>
      </w:r>
    </w:p>
    <w:p w14:paraId="32BA9192">
      <w:pPr>
        <w:spacing w:line="240" w:lineRule="auto"/>
        <w:jc w:val="both"/>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 xml:space="preserve">These Challenges Can </w:t>
      </w:r>
      <w:r>
        <w:rPr>
          <w:rFonts w:hint="default" w:ascii="Times New Roman" w:hAnsi="Times New Roman" w:cs="Times New Roman"/>
          <w:b/>
          <w:bCs/>
          <w:color w:val="000000" w:themeColor="text1"/>
          <w:sz w:val="24"/>
          <w:szCs w:val="24"/>
          <w:lang w:val="en-GB"/>
          <w14:textFill>
            <w14:solidFill>
              <w14:schemeClr w14:val="tx1"/>
            </w14:solidFill>
          </w14:textFill>
        </w:rPr>
        <w:t>b</w:t>
      </w:r>
      <w:r>
        <w:rPr>
          <w:rFonts w:hint="default" w:ascii="Times New Roman" w:hAnsi="Times New Roman" w:cs="Times New Roman"/>
          <w:b/>
          <w:bCs/>
          <w:color w:val="000000" w:themeColor="text1"/>
          <w:sz w:val="24"/>
          <w:szCs w:val="24"/>
          <w14:textFill>
            <w14:solidFill>
              <w14:schemeClr w14:val="tx1"/>
            </w14:solidFill>
          </w14:textFill>
        </w:rPr>
        <w:t>e Overcome in Nigeria</w:t>
      </w:r>
    </w:p>
    <w:p w14:paraId="705E6449">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What Policy Measures can Nigeria adopt to Improve the Effectiveness of its Diplomatic and Economic Relations with China? </w:t>
      </w:r>
    </w:p>
    <w:p w14:paraId="0CCE9919">
      <w:pPr>
        <w:spacing w:line="36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Fig 1.16 </w:t>
      </w:r>
    </w:p>
    <w:p w14:paraId="09F70AC1">
      <w:pPr>
        <w:spacing w:line="36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sz w:val="24"/>
          <w:szCs w:val="24"/>
        </w:rPr>
        <w:drawing>
          <wp:inline distT="0" distB="0" distL="0" distR="0">
            <wp:extent cx="5715000" cy="2743200"/>
            <wp:effectExtent l="4445" t="5080" r="8255" b="762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9052056">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 xml:space="preserve">The results show that 75% of the respondents think mutual trust and exchange would promote investment and job creation, which would have a positive impact on Nigeria's diplomatic and economic relations with China. In addition, 15% said that Chinese schools and hospitals should be established, and 10% said that it is necessary to increase bilateral exchanges, which indicates that economic cooperation is the policy measure that is most likely to be effective. </w:t>
      </w:r>
    </w:p>
    <w:p w14:paraId="7C6F704E">
      <w:pPr>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How can Accountability and Transparency be Strengthened in China–Nigeria Bilateral Projects?</w:t>
      </w:r>
    </w:p>
    <w:p w14:paraId="7CA6CD44">
      <w:pPr>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Fig 1.17 </w:t>
      </w:r>
    </w:p>
    <w:p w14:paraId="5394E8C5">
      <w:pPr>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drawing>
          <wp:inline distT="0" distB="0" distL="0" distR="0">
            <wp:extent cx="5667375" cy="2019300"/>
            <wp:effectExtent l="4445" t="5080" r="5080" b="762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6F546AF">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findings show that 89% of the respondents agree that a combination of good monitoring and evaluation and digitization of project processes is the most effective means of enhancing the accountability and transparency of the project in China–Nigeria bilateral projects. Conversely, 6% indicated a preference for monitoring and evaluation only, 5% said it had stated a preference for digitization only, highlighting an overall preference to support both measures to improve project governance.</w:t>
      </w:r>
    </w:p>
    <w:p w14:paraId="6B7C1575">
      <w:pPr>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What Role Should Nigerian Institutions Play in Ensuring Mutually Beneficial Outcomes from China’s Diplomatic Engagements? </w:t>
      </w:r>
    </w:p>
    <w:p w14:paraId="7A418456">
      <w:pPr>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Fig 1.18 </w:t>
      </w:r>
    </w:p>
    <w:p w14:paraId="3192BAAA">
      <w:pPr>
        <w:spacing w:line="36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drawing>
          <wp:inline distT="0" distB="0" distL="0" distR="0">
            <wp:extent cx="5562600" cy="1895475"/>
            <wp:effectExtent l="4445" t="4445" r="8255" b="508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DF7FEFA">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results also showed that 88% of the participants felt that the Nigerian institutions should encourage strong industrial production and co-production with the Chinese partners to produce some good outcome from the diplomatic engagement with China. At the same time 7% highlighted only co-production and 5% only strong industrial production. This indicates that the most common approach that is recognized as the best way is the integration of industrial capacity and collaborative production.</w:t>
      </w:r>
    </w:p>
    <w:p w14:paraId="49C3FE3B">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Discussion of Findings</w:t>
      </w:r>
    </w:p>
    <w:p w14:paraId="0683626C">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finding</w:t>
      </w:r>
      <w:r>
        <w:rPr>
          <w:rFonts w:hint="default" w:ascii="Times New Roman" w:hAnsi="Times New Roman" w:cs="Times New Roman"/>
          <w:color w:val="000000" w:themeColor="text1"/>
          <w:sz w:val="24"/>
          <w:szCs w:val="24"/>
          <w:lang w:val="en-GB"/>
          <w14:textFill>
            <w14:solidFill>
              <w14:schemeClr w14:val="tx1"/>
            </w14:solidFill>
          </w14:textFill>
        </w:rPr>
        <w:t>s</w:t>
      </w:r>
      <w:r>
        <w:rPr>
          <w:rFonts w:hint="default" w:ascii="Times New Roman" w:hAnsi="Times New Roman" w:cs="Times New Roman"/>
          <w:color w:val="000000" w:themeColor="text1"/>
          <w:sz w:val="24"/>
          <w:szCs w:val="24"/>
          <w14:textFill>
            <w14:solidFill>
              <w14:schemeClr w14:val="tx1"/>
            </w14:solidFill>
          </w14:textFill>
        </w:rPr>
        <w:t xml:space="preserve"> indicate that Xi Jinping's diplomatic approach is generally considered peaceful, pragmatic and based on the principles of non-interference, mutual respect and sovereign equality. His diplomacy was seen by respondents as 'cooperation and dialogue in action' rather than confrontation, which was in line with China's foreign policy tenets and its drive towards mutually beneficial international relations.</w:t>
      </w:r>
    </w:p>
    <w:p w14:paraId="72361998">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study also revealed that Nigeria-China relations have improved considerably, largely as a result of the artistry of President Xi Jinping, under which Nigeria has now declared itself to be in the process of achieving a Comprehensive Strategic Partnership, which has brought about better cooperation between the two countries, most especially in the areas of infrastructure, trade, education and economic development. In terms of enhancing bilateral relations and fruitful cooperation between both sides, respondents viewed China's diplomacy as very effective.</w:t>
      </w:r>
    </w:p>
    <w:p w14:paraId="442AAADA">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Through the findings, it was established that Xi Jinping's diplomatic style is responsible for Nigeria's economic growth by supporting trade facilitation, employment creation, industrial development, infrastructure development and the Belt and Road Initiative (BRI). The finding indicated that these diplomatic engagements have helped Nigeria's economy diversify, created more investment opportunities and boosted the country's productive capacity and development prospects.</w:t>
      </w:r>
    </w:p>
    <w:p w14:paraId="6CF26057">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Nevertheless, the finding revealed the problems that face Xi Jinping's diplomacy in Nigeria, such as ignorance of the locals, lack of institutional commitment from the Nigerian authorities, corruption, administrative delays, and the negative foreign narratives about debt diplomacy. These factors pose a challenge to the successful implementation of bilateral agreements and restrict the comprehensive benefits of partnership.</w:t>
      </w:r>
    </w:p>
    <w:p w14:paraId="29C76890">
      <w:pPr>
        <w:spacing w:line="24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Conclusion </w:t>
      </w:r>
    </w:p>
    <w:p w14:paraId="188B36CE">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diplomatic style of President Xi Jinping has brought about a better China-Nigeria relationship based on peaceful cooperation, respect and</w:t>
      </w:r>
      <w:r>
        <w:rPr>
          <w:rFonts w:hint="default" w:ascii="Times New Roman" w:hAnsi="Times New Roman" w:cs="Times New Roman"/>
          <w:color w:val="000000" w:themeColor="text1"/>
          <w:sz w:val="24"/>
          <w:szCs w:val="24"/>
          <w:lang w:val="en-GB"/>
          <w14:textFill>
            <w14:solidFill>
              <w14:schemeClr w14:val="tx1"/>
            </w14:solidFill>
          </w14:textFill>
        </w:rPr>
        <w:t xml:space="preserve"> mutual-benefitial</w:t>
      </w:r>
      <w:r>
        <w:rPr>
          <w:rFonts w:hint="default" w:ascii="Times New Roman" w:hAnsi="Times New Roman" w:cs="Times New Roman"/>
          <w:color w:val="000000" w:themeColor="text1"/>
          <w:sz w:val="24"/>
          <w:szCs w:val="24"/>
          <w14:textFill>
            <w14:solidFill>
              <w14:schemeClr w14:val="tx1"/>
            </w14:solidFill>
          </w14:textFill>
        </w:rPr>
        <w:t xml:space="preserve"> partnership. It has helped in the development of infrastructure, trade and investments as well as economic diversification for Nigeria. However, its effectiveness is hindered by factors like weak institutional commitment, corruption, administrative bottlenecks and worries about ignorance of the locals.</w:t>
      </w:r>
    </w:p>
    <w:p w14:paraId="4A9B2210">
      <w:pPr>
        <w:spacing w:line="240" w:lineRule="auto"/>
        <w:jc w:val="both"/>
        <w:rPr>
          <w:rFonts w:hint="default" w:ascii="Times New Roman" w:hAnsi="Times New Roman" w:cs="Times New Roman"/>
          <w:b/>
          <w:color w:val="000000" w:themeColor="text1"/>
          <w:sz w:val="24"/>
          <w:szCs w:val="24"/>
          <w14:textFill>
            <w14:solidFill>
              <w14:schemeClr w14:val="tx1"/>
            </w14:solidFill>
          </w14:textFill>
        </w:rPr>
      </w:pPr>
      <w:r>
        <w:rPr>
          <w:rFonts w:hint="default" w:ascii="Times New Roman" w:hAnsi="Times New Roman" w:cs="Times New Roman"/>
          <w:b/>
          <w:color w:val="000000" w:themeColor="text1"/>
          <w:sz w:val="24"/>
          <w:szCs w:val="24"/>
          <w14:textFill>
            <w14:solidFill>
              <w14:schemeClr w14:val="tx1"/>
            </w14:solidFill>
          </w14:textFill>
        </w:rPr>
        <w:t xml:space="preserve">Recommendations </w:t>
      </w:r>
    </w:p>
    <w:p w14:paraId="22348C85">
      <w:pPr>
        <w:spacing w:before="100" w:beforeAutospacing="1" w:after="100" w:afterAutospacing="1" w:line="240" w:lineRule="auto"/>
        <w:jc w:val="both"/>
        <w:rPr>
          <w:rFonts w:hint="default" w:ascii="Times New Roman" w:hAnsi="Times New Roman" w:eastAsia="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themeColor="text1"/>
          <w:sz w:val="24"/>
          <w:szCs w:val="24"/>
          <w14:textFill>
            <w14:solidFill>
              <w14:schemeClr w14:val="tx1"/>
            </w14:solidFill>
          </w14:textFill>
        </w:rPr>
        <w:t>Based on the findings, the following recommendations were made;</w:t>
      </w:r>
    </w:p>
    <w:p w14:paraId="33AF7CEF">
      <w:pPr>
        <w:spacing w:before="100" w:beforeAutospacing="1" w:after="100" w:afterAutospacing="1" w:line="240" w:lineRule="auto"/>
        <w:jc w:val="both"/>
        <w:rPr>
          <w:rFonts w:hint="default" w:ascii="Times New Roman" w:hAnsi="Times New Roman" w:eastAsia="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themeColor="text1"/>
          <w:sz w:val="24"/>
          <w:szCs w:val="24"/>
          <w14:textFill>
            <w14:solidFill>
              <w14:schemeClr w14:val="tx1"/>
            </w14:solidFill>
          </w14:textFill>
        </w:rPr>
        <w:t>The Federal Ministry of Foreign Affairs should hold regular dialogue forums between the people of China and Nigeria to facilitate understanding of Xi</w:t>
      </w:r>
      <w:r>
        <w:rPr>
          <w:rFonts w:hint="default" w:ascii="Times New Roman" w:hAnsi="Times New Roman" w:eastAsia="Times New Roman" w:cs="Times New Roman"/>
          <w:color w:val="000000" w:themeColor="text1"/>
          <w:sz w:val="24"/>
          <w:szCs w:val="24"/>
          <w:lang w:val="en-GB"/>
          <w14:textFill>
            <w14:solidFill>
              <w14:schemeClr w14:val="tx1"/>
            </w14:solidFill>
          </w14:textFill>
        </w:rPr>
        <w:t>’s</w:t>
      </w:r>
      <w:r>
        <w:rPr>
          <w:rFonts w:hint="default" w:ascii="Times New Roman" w:hAnsi="Times New Roman" w:eastAsia="Times New Roman" w:cs="Times New Roman"/>
          <w:color w:val="000000" w:themeColor="text1"/>
          <w:sz w:val="24"/>
          <w:szCs w:val="24"/>
          <w14:textFill>
            <w14:solidFill>
              <w14:schemeClr w14:val="tx1"/>
            </w14:solidFill>
          </w14:textFill>
        </w:rPr>
        <w:t xml:space="preserve"> principles of diplomacy, particularly those of peaceful coexistence, mutual respect and non-interference in others' affairs, to enhance the dialogue between the two nations' diplomatic elites. </w:t>
      </w:r>
    </w:p>
    <w:p w14:paraId="74946B8A">
      <w:pPr>
        <w:spacing w:before="100" w:beforeAutospacing="1" w:after="100" w:afterAutospacing="1" w:line="240" w:lineRule="auto"/>
        <w:jc w:val="both"/>
        <w:rPr>
          <w:rFonts w:hint="default" w:ascii="Times New Roman" w:hAnsi="Times New Roman" w:eastAsia="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themeColor="text1"/>
          <w:sz w:val="24"/>
          <w:szCs w:val="24"/>
          <w14:textFill>
            <w14:solidFill>
              <w14:schemeClr w14:val="tx1"/>
            </w14:solidFill>
          </w14:textFill>
        </w:rPr>
        <w:t xml:space="preserve">The federal Government of Nigeria should maximize the potentials of the China-Nigeria Comprehensive Strategic Partnership, which includes infrastructure, education and technology transfer, cultural exchange, and other fields to increase the diplomatic and socio-economic benefits of the partnership. </w:t>
      </w:r>
    </w:p>
    <w:p w14:paraId="32421F29">
      <w:pPr>
        <w:spacing w:before="100" w:beforeAutospacing="1" w:after="100" w:afterAutospacing="1" w:line="240" w:lineRule="auto"/>
        <w:jc w:val="both"/>
        <w:rPr>
          <w:rFonts w:hint="default" w:ascii="Times New Roman" w:hAnsi="Times New Roman" w:eastAsia="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themeColor="text1"/>
          <w:sz w:val="24"/>
          <w:szCs w:val="24"/>
          <w14:textFill>
            <w14:solidFill>
              <w14:schemeClr w14:val="tx1"/>
            </w14:solidFill>
          </w14:textFill>
        </w:rPr>
        <w:t xml:space="preserve">The Federal Government should focus on policies that will facilitate the active involvement of local content in the manufacturing, industrial parks and value added production with the objective of drawing more Chinese investment to the country for faster economic growth, job creation and technology transfer. </w:t>
      </w:r>
    </w:p>
    <w:p w14:paraId="3F677968">
      <w:pPr>
        <w:spacing w:before="100" w:beforeAutospacing="1" w:after="100" w:afterAutospacing="1" w:line="240" w:lineRule="auto"/>
        <w:jc w:val="both"/>
        <w:rPr>
          <w:rFonts w:hint="default" w:ascii="Times New Roman" w:hAnsi="Times New Roman" w:eastAsia="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themeColor="text1"/>
          <w:sz w:val="24"/>
          <w:szCs w:val="24"/>
          <w14:textFill>
            <w14:solidFill>
              <w14:schemeClr w14:val="tx1"/>
            </w14:solidFill>
          </w14:textFill>
        </w:rPr>
        <w:t xml:space="preserve">The federal Government of Nigeria should enhance institutional capacity, curb corruption, streamline administrative procedures and strictly implement bilateral pledges to resolve implementation hurdles to deepen the effectiveness of China-Nigeria diplomatic cooperation. </w:t>
      </w:r>
    </w:p>
    <w:p w14:paraId="3E475F41">
      <w:pPr>
        <w:spacing w:before="100" w:beforeAutospacing="1" w:after="100" w:afterAutospacing="1" w:line="240" w:lineRule="auto"/>
        <w:jc w:val="both"/>
        <w:rPr>
          <w:rFonts w:hint="default" w:ascii="Times New Roman" w:hAnsi="Times New Roman" w:eastAsia="Times New Roman" w:cs="Times New Roman"/>
          <w:color w:val="000000" w:themeColor="text1"/>
          <w:sz w:val="24"/>
          <w:szCs w:val="24"/>
          <w14:textFill>
            <w14:solidFill>
              <w14:schemeClr w14:val="tx1"/>
            </w14:solidFill>
          </w14:textFill>
        </w:rPr>
      </w:pPr>
      <w:r>
        <w:rPr>
          <w:rFonts w:hint="default" w:ascii="Times New Roman" w:hAnsi="Times New Roman" w:eastAsia="Times New Roman" w:cs="Times New Roman"/>
          <w:color w:val="000000" w:themeColor="text1"/>
          <w:sz w:val="24"/>
          <w:szCs w:val="24"/>
          <w14:textFill>
            <w14:solidFill>
              <w14:schemeClr w14:val="tx1"/>
            </w14:solidFill>
          </w14:textFill>
        </w:rPr>
        <w:t>Nigeria Government should create a joint China-Nigeria Monitoring and Evaluation Committee to supervise the projects, build transparenc</w:t>
      </w:r>
      <w:r>
        <w:rPr>
          <w:rFonts w:hint="default" w:ascii="Times New Roman" w:hAnsi="Times New Roman" w:eastAsia="Times New Roman" w:cs="Times New Roman"/>
          <w:color w:val="000000" w:themeColor="text1"/>
          <w:sz w:val="24"/>
          <w:szCs w:val="24"/>
          <w:lang w:val="en-GB"/>
          <w14:textFill>
            <w14:solidFill>
              <w14:schemeClr w14:val="tx1"/>
            </w14:solidFill>
          </w14:textFill>
        </w:rPr>
        <w:t xml:space="preserve">y </w:t>
      </w:r>
      <w:r>
        <w:rPr>
          <w:rFonts w:hint="default" w:ascii="Times New Roman" w:hAnsi="Times New Roman" w:eastAsia="Times New Roman" w:cs="Times New Roman"/>
          <w:color w:val="000000" w:themeColor="text1"/>
          <w:sz w:val="24"/>
          <w:szCs w:val="24"/>
          <w14:textFill>
            <w14:solidFill>
              <w14:schemeClr w14:val="tx1"/>
            </w14:solidFill>
          </w14:textFill>
        </w:rPr>
        <w:t>in project management by means of digital systems, and implement project-related local workforce and industrial co-production policies in the implementation of bilateral projects.</w:t>
      </w:r>
    </w:p>
    <w:p w14:paraId="728F2A1F">
      <w:pPr>
        <w:spacing w:line="240" w:lineRule="auto"/>
        <w:jc w:val="both"/>
        <w:rPr>
          <w:rFonts w:hint="default" w:ascii="Times New Roman" w:hAnsi="Times New Roman" w:cs="Times New Roman"/>
          <w:b/>
          <w:color w:val="000000" w:themeColor="text1"/>
          <w:sz w:val="24"/>
          <w:szCs w:val="24"/>
          <w14:textFill>
            <w14:solidFill>
              <w14:schemeClr w14:val="tx1"/>
            </w14:solidFill>
          </w14:textFill>
        </w:rPr>
      </w:pPr>
    </w:p>
    <w:p w14:paraId="3B5B8A32">
      <w:pPr>
        <w:spacing w:line="240" w:lineRule="auto"/>
        <w:jc w:val="both"/>
        <w:rPr>
          <w:rFonts w:hint="default" w:ascii="Times New Roman" w:hAnsi="Times New Roman" w:cs="Times New Roman"/>
          <w:color w:val="000000" w:themeColor="text1"/>
          <w:sz w:val="24"/>
          <w:szCs w:val="24"/>
          <w14:textFill>
            <w14:solidFill>
              <w14:schemeClr w14:val="tx1"/>
            </w14:solidFill>
          </w14:textFill>
        </w:rPr>
      </w:pPr>
    </w:p>
    <w:p w14:paraId="542B137B">
      <w:pPr>
        <w:rPr>
          <w:rFonts w:hint="default" w:ascii="Times New Roman" w:hAnsi="Times New Roman" w:cs="Times New Roman"/>
          <w:color w:val="000000" w:themeColor="text1"/>
          <w:sz w:val="24"/>
          <w:szCs w:val="24"/>
          <w14:textFill>
            <w14:solidFill>
              <w14:schemeClr w14:val="tx1"/>
            </w14:solidFill>
          </w14:textFill>
        </w:rPr>
      </w:pP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051EE1"/>
    <w:rsid w:val="5C051E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character" w:styleId="5">
    <w:name w:val="Strong"/>
    <w:basedOn w:val="2"/>
    <w:qFormat/>
    <w:uiPriority w:val="22"/>
    <w:rPr>
      <w:b/>
      <w:bCs/>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hart" Target="charts/chart17.xml"/><Relationship Id="rId21" Type="http://schemas.openxmlformats.org/officeDocument/2006/relationships/chart" Target="charts/chart16.xml"/><Relationship Id="rId20" Type="http://schemas.openxmlformats.org/officeDocument/2006/relationships/chart" Target="charts/chart15.xml"/><Relationship Id="rId2" Type="http://schemas.openxmlformats.org/officeDocument/2006/relationships/settings" Target="settings.xml"/><Relationship Id="rId19" Type="http://schemas.openxmlformats.org/officeDocument/2006/relationships/chart" Target="charts/chart14.xml"/><Relationship Id="rId18" Type="http://schemas.openxmlformats.org/officeDocument/2006/relationships/chart" Target="charts/chart13.xml"/><Relationship Id="rId17" Type="http://schemas.openxmlformats.org/officeDocument/2006/relationships/chart" Target="charts/chart12.xml"/><Relationship Id="rId16" Type="http://schemas.openxmlformats.org/officeDocument/2006/relationships/chart" Target="charts/chart11.xml"/><Relationship Id="rId15" Type="http://schemas.openxmlformats.org/officeDocument/2006/relationships/chart" Target="charts/chart10.xml"/><Relationship Id="rId14" Type="http://schemas.openxmlformats.org/officeDocument/2006/relationships/chart" Target="charts/chart9.xml"/><Relationship Id="rId13" Type="http://schemas.openxmlformats.org/officeDocument/2006/relationships/chart" Target="charts/chart8.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9.xml"/><Relationship Id="rId2" Type="http://schemas.microsoft.com/office/2011/relationships/chartStyle" Target="style9.xml"/><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13.xml"/><Relationship Id="rId2" Type="http://schemas.microsoft.com/office/2011/relationships/chartStyle" Target="style13.xml"/><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14.xml"/><Relationship Id="rId2" Type="http://schemas.microsoft.com/office/2011/relationships/chartStyle" Target="style14.xml"/><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16.xml"/><Relationship Id="rId2" Type="http://schemas.microsoft.com/office/2011/relationships/chartStyle" Target="style16.xml"/><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1.xml"/><Relationship Id="rId2" Type="http://schemas.microsoft.com/office/2011/relationships/chartStyle" Target="style11.xml"/><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15.xml"/><Relationship Id="rId2" Type="http://schemas.microsoft.com/office/2011/relationships/chartStyle" Target="style15.xml"/><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3" Type="http://schemas.microsoft.com/office/2011/relationships/chartColorStyle" Target="colors17.xml"/><Relationship Id="rId2" Type="http://schemas.microsoft.com/office/2011/relationships/chartStyle" Target="style17.xml"/><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3" Type="http://schemas.microsoft.com/office/2011/relationships/chartColorStyle" Target="colors8.xml"/><Relationship Id="rId2" Type="http://schemas.microsoft.com/office/2011/relationships/chartStyle" Target="style8.xml"/><Relationship Id="rId1" Type="http://schemas.openxmlformats.org/officeDocument/2006/relationships/oleObject" Target="Book1" TargetMode="External"/></Relationships>
</file>

<file path=word/charts/_rels/chart1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Book1"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10.xml"/><Relationship Id="rId2" Type="http://schemas.microsoft.com/office/2011/relationships/chartStyle" Target="style10.xml"/><Relationship Id="rId1" Type="http://schemas.openxmlformats.org/officeDocument/2006/relationships/oleObject" Target="Book1" TargetMode="External"/></Relationships>
</file>

<file path=word/charts/_rels/chart13.xml.rels><?xml version="1.0" encoding="UTF-8" standalone="yes"?>
<Relationships xmlns="http://schemas.openxmlformats.org/package/2006/relationships"><Relationship Id="rId3" Type="http://schemas.microsoft.com/office/2011/relationships/chartColorStyle" Target="colors12.xml"/><Relationship Id="rId2" Type="http://schemas.microsoft.com/office/2011/relationships/chartStyle" Target="style12.xml"/><Relationship Id="rId1" Type="http://schemas.openxmlformats.org/officeDocument/2006/relationships/oleObject" Target="Book1"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Book1" TargetMode="External"/></Relationships>
</file>

<file path=word/charts/_rels/chart1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Book1" TargetMode="External"/></Relationships>
</file>

<file path=word/charts/_rels/chart1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Book1" TargetMode="External"/></Relationships>
</file>

<file path=word/charts/_rels/chart1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2"/>
          <c:spPr>
            <a:solidFill>
              <a:schemeClr val="accent6"/>
            </a:solidFill>
            <a:ln>
              <a:noFill/>
            </a:ln>
            <a:effectLst/>
          </c:spPr>
          <c:invertIfNegative val="0"/>
          <c:dLbls>
            <c:delete val="1"/>
          </c:dLbls>
          <c:cat>
            <c:strRef>
              <c:f>Sheet1!$A$1:$A$6</c:f>
              <c:strCache>
                <c:ptCount val="5"/>
                <c:pt idx="0">
                  <c:v>Peaceful and harmonious </c:v>
                </c:pt>
                <c:pt idx="2">
                  <c:v>Aggressive and violent </c:v>
                </c:pt>
                <c:pt idx="4">
                  <c:v>Moderately peaceful </c:v>
                </c:pt>
              </c:strCache>
            </c:strRef>
          </c:cat>
          <c:val>
            <c:numRef>
              <c:f>Sheet1!$D$1:$D$6</c:f>
              <c:numCache>
                <c:formatCode>0%</c:formatCode>
                <c:ptCount val="6"/>
                <c:pt idx="0">
                  <c:v>0.92</c:v>
                </c:pt>
                <c:pt idx="2">
                  <c:v>0.04</c:v>
                </c:pt>
                <c:pt idx="4">
                  <c:v>0.04</c:v>
                </c:pt>
              </c:numCache>
            </c:numRef>
          </c:val>
        </c:ser>
        <c:dLbls>
          <c:showLegendKey val="0"/>
          <c:showVal val="0"/>
          <c:showCatName val="0"/>
          <c:showSerName val="0"/>
          <c:showPercent val="0"/>
          <c:showBubbleSize val="0"/>
        </c:dLbls>
        <c:gapWidth val="219"/>
        <c:overlap val="-27"/>
        <c:axId val="431705752"/>
        <c:axId val="67530752"/>
        <c:extLst>
          <c:ext xmlns:c15="http://schemas.microsoft.com/office/drawing/2012/chart" uri="{02D57815-91ED-43cb-92C2-25804820EDAC}">
            <c15:filteredBarSeries>
              <c15:ser>
                <c:idx val="0"/>
                <c:order val="0"/>
                <c:spPr>
                  <a:solidFill>
                    <a:schemeClr val="accent2"/>
                  </a:solidFill>
                  <a:ln>
                    <a:noFill/>
                  </a:ln>
                  <a:effectLst/>
                </c:spPr>
                <c:invertIfNegative val="0"/>
                <c:dLbls>
                  <c:delete val="1"/>
                </c:dLbls>
                <c:cat>
                  <c:strRef>
                    <c:extLst>
                      <c:ext uri="{02D57815-91ED-43cb-92C2-25804820EDAC}">
                        <c15:fullRef>
                          <c15:sqref/>
                        </c15:fullRef>
                        <c15:formulaRef>
                          <c15:sqref>Sheet1!$A$1:$A$6</c15:sqref>
                        </c15:formulaRef>
                      </c:ext>
                    </c:extLst>
                    <c:strCache>
                      <c:ptCount val="5"/>
                      <c:pt idx="0">
                        <c:v>Peaceful and harmonious </c:v>
                      </c:pt>
                      <c:pt idx="2">
                        <c:v>Aggressive and violent </c:v>
                      </c:pt>
                      <c:pt idx="4">
                        <c:v>Moderately peaceful </c:v>
                      </c:pt>
                    </c:strCache>
                  </c:strRef>
                </c:cat>
                <c:val>
                  <c:numRef>
                    <c:extLst>
                      <c:ext uri="{02D57815-91ED-43cb-92C2-25804820EDAC}">
                        <c15:formulaRef>
                          <c15:sqref>Sheet1!$B$1:$B$6</c15:sqref>
                        </c15:formulaRef>
                      </c:ext>
                    </c:extLst>
                    <c:numCache>
                      <c:formatCode>General</c:formatCode>
                      <c:ptCount val="6"/>
                    </c:numCache>
                  </c:numRef>
                </c:val>
              </c15:ser>
            </c15:filteredBarSeries>
            <c15:filteredBarSeries>
              <c15:ser>
                <c:idx val="1"/>
                <c:order val="1"/>
                <c:spPr>
                  <a:solidFill>
                    <a:schemeClr val="accent4"/>
                  </a:solidFill>
                  <a:ln>
                    <a:noFill/>
                  </a:ln>
                  <a:effectLst/>
                </c:spPr>
                <c:invertIfNegative val="0"/>
                <c:dLbls>
                  <c:delete val="1"/>
                </c:dLbls>
                <c:cat>
                  <c:strRef>
                    <c:extLst>
                      <c:ext uri="{02D57815-91ED-43cb-92C2-25804820EDAC}">
                        <c15:fullRef>
                          <c15:sqref/>
                        </c15:fullRef>
                        <c15:formulaRef>
                          <c15:sqref>Sheet1!$A$1:$A$6</c15:sqref>
                        </c15:formulaRef>
                      </c:ext>
                    </c:extLst>
                    <c:strCache>
                      <c:ptCount val="5"/>
                      <c:pt idx="0">
                        <c:v>Peaceful and harmonious </c:v>
                      </c:pt>
                      <c:pt idx="2">
                        <c:v>Aggressive and violent </c:v>
                      </c:pt>
                      <c:pt idx="4">
                        <c:v>Moderately peaceful </c:v>
                      </c:pt>
                    </c:strCache>
                  </c:strRef>
                </c:cat>
                <c:val>
                  <c:numRef>
                    <c:extLst>
                      <c:ext uri="{02D57815-91ED-43cb-92C2-25804820EDAC}">
                        <c15:formulaRef>
                          <c15:sqref>Sheet1!$C$1:$C$6</c15:sqref>
                        </c15:formulaRef>
                      </c:ext>
                    </c:extLst>
                    <c:numCache>
                      <c:formatCode>General</c:formatCode>
                      <c:ptCount val="6"/>
                    </c:numCache>
                  </c:numRef>
                </c:val>
              </c15:ser>
            </c15:filteredBarSeries>
          </c:ext>
        </c:extLst>
      </c:barChart>
      <c:catAx>
        <c:axId val="431705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67530752"/>
        <c:crosses val="autoZero"/>
        <c:auto val="1"/>
        <c:lblAlgn val="ctr"/>
        <c:lblOffset val="100"/>
        <c:noMultiLvlLbl val="0"/>
      </c:catAx>
      <c:valAx>
        <c:axId val="675307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431705752"/>
        <c:crosses val="autoZero"/>
        <c:crossBetween val="between"/>
      </c:valAx>
      <c:spPr>
        <a:noFill/>
        <a:ln>
          <a:noFill/>
        </a:ln>
        <a:effectLst/>
      </c:spPr>
    </c:plotArea>
    <c:plotVisOnly val="1"/>
    <c:dispBlanksAs val="gap"/>
    <c:showDLblsOverMax val="0"/>
    <c:extLst>
      <c:ext uri="{0b15fc19-7d7d-44ad-8c2d-2c3a37ce22c3}">
        <chartProps xmlns="https://web.wps.cn/et/2018/main" chartId="{c0c077ed-0800-4700-bdd1-5f30dbf1f988}"/>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5"/>
          <c:order val="5"/>
          <c:spPr>
            <a:solidFill>
              <a:schemeClr val="accent6"/>
            </a:solidFill>
            <a:ln>
              <a:noFill/>
            </a:ln>
            <a:effectLst/>
          </c:spPr>
          <c:invertIfNegative val="0"/>
          <c:dLbls>
            <c:delete val="1"/>
          </c:dLbls>
          <c:cat>
            <c:strRef>
              <c:f>Sheet1!$A$10:$A$15</c:f>
              <c:strCache>
                <c:ptCount val="5"/>
                <c:pt idx="0">
                  <c:v>non interferance, mutual respect and soverign equality</c:v>
                </c:pt>
                <c:pt idx="2">
                  <c:v>non interferance, mutual respect</c:v>
                </c:pt>
                <c:pt idx="4">
                  <c:v>soverign equality</c:v>
                </c:pt>
              </c:strCache>
            </c:strRef>
          </c:cat>
          <c:val>
            <c:numRef>
              <c:f>Sheet1!$G$10:$G$15</c:f>
              <c:numCache>
                <c:formatCode>0%</c:formatCode>
                <c:ptCount val="6"/>
                <c:pt idx="0">
                  <c:v>0.75</c:v>
                </c:pt>
                <c:pt idx="1">
                  <c:v>0.16</c:v>
                </c:pt>
                <c:pt idx="4">
                  <c:v>0.09</c:v>
                </c:pt>
              </c:numCache>
            </c:numRef>
          </c:val>
        </c:ser>
        <c:dLbls>
          <c:showLegendKey val="0"/>
          <c:showVal val="0"/>
          <c:showCatName val="0"/>
          <c:showSerName val="0"/>
          <c:showPercent val="0"/>
          <c:showBubbleSize val="0"/>
        </c:dLbls>
        <c:gapWidth val="182"/>
        <c:axId val="548107592"/>
        <c:axId val="548109552"/>
        <c:extLst>
          <c:ext xmlns:c15="http://schemas.microsoft.com/office/drawing/2012/chart" uri="{02D57815-91ED-43cb-92C2-25804820EDAC}">
            <c15:filteredBarSeries>
              <c15:ser>
                <c:idx val="0"/>
                <c:order val="0"/>
                <c:spPr>
                  <a:solidFill>
                    <a:schemeClr val="accent1"/>
                  </a:solidFill>
                  <a:ln>
                    <a:noFill/>
                  </a:ln>
                  <a:effectLst/>
                </c:spPr>
                <c:invertIfNegative val="0"/>
                <c:dLbls>
                  <c:delete val="1"/>
                </c:dLbls>
                <c:cat>
                  <c:strRef>
                    <c:extLst>
                      <c:ext uri="{02D57815-91ED-43cb-92C2-25804820EDAC}">
                        <c15:fullRef>
                          <c15:sqref/>
                        </c15:fullRef>
                        <c15:formulaRef>
                          <c15:sqref>Sheet1!$A$10:$A$15</c15:sqref>
                        </c15:formulaRef>
                      </c:ext>
                    </c:extLst>
                    <c:strCache>
                      <c:ptCount val="5"/>
                      <c:pt idx="0">
                        <c:v>non interferance, mutual respect and soverign equality</c:v>
                      </c:pt>
                      <c:pt idx="2">
                        <c:v>non interferance, mutual respect</c:v>
                      </c:pt>
                      <c:pt idx="4">
                        <c:v>soverign equality</c:v>
                      </c:pt>
                    </c:strCache>
                  </c:strRef>
                </c:cat>
                <c:val>
                  <c:numRef>
                    <c:extLst>
                      <c:ext uri="{02D57815-91ED-43cb-92C2-25804820EDAC}">
                        <c15:formulaRef>
                          <c15:sqref>Sheet1!$B$10:$B$15</c15:sqref>
                        </c15:formulaRef>
                      </c:ext>
                    </c:extLst>
                    <c:numCache>
                      <c:formatCode>General</c:formatCode>
                      <c:ptCount val="6"/>
                    </c:numCache>
                  </c:numRef>
                </c:val>
              </c15:ser>
            </c15:filteredBarSeries>
            <c15:filteredBarSeries>
              <c15:ser>
                <c:idx val="1"/>
                <c:order val="1"/>
                <c:spPr>
                  <a:solidFill>
                    <a:schemeClr val="accent2"/>
                  </a:solidFill>
                  <a:ln>
                    <a:noFill/>
                  </a:ln>
                  <a:effectLst/>
                </c:spPr>
                <c:invertIfNegative val="0"/>
                <c:dLbls>
                  <c:delete val="1"/>
                </c:dLbls>
                <c:cat>
                  <c:strRef>
                    <c:extLst>
                      <c:ext uri="{02D57815-91ED-43cb-92C2-25804820EDAC}">
                        <c15:fullRef>
                          <c15:sqref/>
                        </c15:fullRef>
                        <c15:formulaRef>
                          <c15:sqref>Sheet1!$A$10:$A$15</c15:sqref>
                        </c15:formulaRef>
                      </c:ext>
                    </c:extLst>
                    <c:strCache>
                      <c:ptCount val="5"/>
                      <c:pt idx="0">
                        <c:v>non interferance, mutual respect and soverign equality</c:v>
                      </c:pt>
                      <c:pt idx="2">
                        <c:v>non interferance, mutual respect</c:v>
                      </c:pt>
                      <c:pt idx="4">
                        <c:v>soverign equality</c:v>
                      </c:pt>
                    </c:strCache>
                  </c:strRef>
                </c:cat>
                <c:val>
                  <c:numRef>
                    <c:extLst>
                      <c:ext uri="{02D57815-91ED-43cb-92C2-25804820EDAC}">
                        <c15:formulaRef>
                          <c15:sqref>Sheet1!$C$10:$C$15</c15:sqref>
                        </c15:formulaRef>
                      </c:ext>
                    </c:extLst>
                    <c:numCache>
                      <c:formatCode>General</c:formatCode>
                      <c:ptCount val="6"/>
                    </c:numCache>
                  </c:numRef>
                </c:val>
              </c15:ser>
            </c15:filteredBarSeries>
            <c15:filteredBarSeries>
              <c15:ser>
                <c:idx val="2"/>
                <c:order val="2"/>
                <c:spPr>
                  <a:solidFill>
                    <a:schemeClr val="accent3"/>
                  </a:solidFill>
                  <a:ln>
                    <a:noFill/>
                  </a:ln>
                  <a:effectLst/>
                </c:spPr>
                <c:invertIfNegative val="0"/>
                <c:dLbls>
                  <c:delete val="1"/>
                </c:dLbls>
                <c:cat>
                  <c:strRef>
                    <c:extLst>
                      <c:ext uri="{02D57815-91ED-43cb-92C2-25804820EDAC}">
                        <c15:fullRef>
                          <c15:sqref/>
                        </c15:fullRef>
                        <c15:formulaRef>
                          <c15:sqref>Sheet1!$A$10:$A$15</c15:sqref>
                        </c15:formulaRef>
                      </c:ext>
                    </c:extLst>
                    <c:strCache>
                      <c:ptCount val="5"/>
                      <c:pt idx="0">
                        <c:v>non interferance, mutual respect and soverign equality</c:v>
                      </c:pt>
                      <c:pt idx="2">
                        <c:v>non interferance, mutual respect</c:v>
                      </c:pt>
                      <c:pt idx="4">
                        <c:v>soverign equality</c:v>
                      </c:pt>
                    </c:strCache>
                  </c:strRef>
                </c:cat>
                <c:val>
                  <c:numRef>
                    <c:extLst>
                      <c:ext uri="{02D57815-91ED-43cb-92C2-25804820EDAC}">
                        <c15:formulaRef>
                          <c15:sqref>Sheet1!$D$10:$D$15</c15:sqref>
                        </c15:formulaRef>
                      </c:ext>
                    </c:extLst>
                    <c:numCache>
                      <c:formatCode>General</c:formatCode>
                      <c:ptCount val="6"/>
                    </c:numCache>
                  </c:numRef>
                </c:val>
              </c15:ser>
            </c15:filteredBarSeries>
            <c15:filteredBarSeries>
              <c15:ser>
                <c:idx val="3"/>
                <c:order val="3"/>
                <c:spPr>
                  <a:solidFill>
                    <a:schemeClr val="accent4"/>
                  </a:solidFill>
                  <a:ln>
                    <a:noFill/>
                  </a:ln>
                  <a:effectLst/>
                </c:spPr>
                <c:invertIfNegative val="0"/>
                <c:dLbls>
                  <c:delete val="1"/>
                </c:dLbls>
                <c:cat>
                  <c:strRef>
                    <c:extLst>
                      <c:ext uri="{02D57815-91ED-43cb-92C2-25804820EDAC}">
                        <c15:fullRef>
                          <c15:sqref/>
                        </c15:fullRef>
                        <c15:formulaRef>
                          <c15:sqref>Sheet1!$A$10:$A$15</c15:sqref>
                        </c15:formulaRef>
                      </c:ext>
                    </c:extLst>
                    <c:strCache>
                      <c:ptCount val="5"/>
                      <c:pt idx="0">
                        <c:v>non interferance, mutual respect and soverign equality</c:v>
                      </c:pt>
                      <c:pt idx="2">
                        <c:v>non interferance, mutual respect</c:v>
                      </c:pt>
                      <c:pt idx="4">
                        <c:v>soverign equality</c:v>
                      </c:pt>
                    </c:strCache>
                  </c:strRef>
                </c:cat>
                <c:val>
                  <c:numRef>
                    <c:extLst>
                      <c:ext uri="{02D57815-91ED-43cb-92C2-25804820EDAC}">
                        <c15:formulaRef>
                          <c15:sqref>Sheet1!$E$10:$E$15</c15:sqref>
                        </c15:formulaRef>
                      </c:ext>
                    </c:extLst>
                    <c:numCache>
                      <c:formatCode>General</c:formatCode>
                      <c:ptCount val="6"/>
                    </c:numCache>
                  </c:numRef>
                </c:val>
              </c15:ser>
            </c15:filteredBarSeries>
            <c15:filteredBarSeries>
              <c15:ser>
                <c:idx val="4"/>
                <c:order val="4"/>
                <c:spPr>
                  <a:solidFill>
                    <a:schemeClr val="accent5"/>
                  </a:solidFill>
                  <a:ln>
                    <a:noFill/>
                  </a:ln>
                  <a:effectLst/>
                </c:spPr>
                <c:invertIfNegative val="0"/>
                <c:dLbls>
                  <c:delete val="1"/>
                </c:dLbls>
                <c:cat>
                  <c:strRef>
                    <c:extLst>
                      <c:ext uri="{02D57815-91ED-43cb-92C2-25804820EDAC}">
                        <c15:fullRef>
                          <c15:sqref/>
                        </c15:fullRef>
                        <c15:formulaRef>
                          <c15:sqref>Sheet1!$A$10:$A$15</c15:sqref>
                        </c15:formulaRef>
                      </c:ext>
                    </c:extLst>
                    <c:strCache>
                      <c:ptCount val="5"/>
                      <c:pt idx="0">
                        <c:v>non interferance, mutual respect and soverign equality</c:v>
                      </c:pt>
                      <c:pt idx="2">
                        <c:v>non interferance, mutual respect</c:v>
                      </c:pt>
                      <c:pt idx="4">
                        <c:v>soverign equality</c:v>
                      </c:pt>
                    </c:strCache>
                  </c:strRef>
                </c:cat>
                <c:val>
                  <c:numRef>
                    <c:extLst>
                      <c:ext uri="{02D57815-91ED-43cb-92C2-25804820EDAC}">
                        <c15:formulaRef>
                          <c15:sqref>Sheet1!$F$10:$F$15</c15:sqref>
                        </c15:formulaRef>
                      </c:ext>
                    </c:extLst>
                    <c:numCache>
                      <c:formatCode>General</c:formatCode>
                      <c:ptCount val="6"/>
                    </c:numCache>
                  </c:numRef>
                </c:val>
              </c15:ser>
            </c15:filteredBarSeries>
          </c:ext>
        </c:extLst>
      </c:barChart>
      <c:catAx>
        <c:axId val="5481075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48109552"/>
        <c:crosses val="autoZero"/>
        <c:auto val="1"/>
        <c:lblAlgn val="ctr"/>
        <c:lblOffset val="100"/>
        <c:noMultiLvlLbl val="0"/>
      </c:catAx>
      <c:valAx>
        <c:axId val="5481095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48107592"/>
        <c:crosses val="autoZero"/>
        <c:crossBetween val="between"/>
      </c:valAx>
      <c:spPr>
        <a:noFill/>
        <a:ln>
          <a:noFill/>
        </a:ln>
        <a:effectLst/>
      </c:spPr>
    </c:plotArea>
    <c:plotVisOnly val="1"/>
    <c:dispBlanksAs val="gap"/>
    <c:showDLblsOverMax val="0"/>
    <c:extLst>
      <c:ext uri="{0b15fc19-7d7d-44ad-8c2d-2c3a37ce22c3}">
        <chartProps xmlns="https://web.wps.cn/et/2018/main" chartId="{d6fabf8e-f362-4da9-bfd1-ed19a3cf4103}"/>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spPr>
            <a:solidFill>
              <a:schemeClr val="accent2"/>
            </a:solidFill>
            <a:ln>
              <a:noFill/>
            </a:ln>
            <a:effectLst/>
          </c:spPr>
          <c:invertIfNegative val="0"/>
          <c:dLbls>
            <c:delete val="1"/>
          </c:dLbls>
          <c:cat>
            <c:strRef>
              <c:f>Sheet1!$A$38:$A$42</c:f>
              <c:strCache>
                <c:ptCount val="5"/>
                <c:pt idx="0">
                  <c:v>Pragmatism </c:v>
                </c:pt>
                <c:pt idx="2">
                  <c:v> Innovative </c:v>
                </c:pt>
                <c:pt idx="4">
                  <c:v>Isolantionist </c:v>
                </c:pt>
              </c:strCache>
            </c:strRef>
          </c:cat>
          <c:val>
            <c:numRef>
              <c:f>Sheet1!$C$38:$C$42</c:f>
              <c:numCache>
                <c:formatCode>0%</c:formatCode>
                <c:ptCount val="5"/>
                <c:pt idx="0">
                  <c:v>0.78</c:v>
                </c:pt>
                <c:pt idx="2">
                  <c:v>0.1</c:v>
                </c:pt>
                <c:pt idx="4">
                  <c:v>0.12</c:v>
                </c:pt>
              </c:numCache>
            </c:numRef>
          </c:val>
        </c:ser>
        <c:dLbls>
          <c:showLegendKey val="0"/>
          <c:showVal val="0"/>
          <c:showCatName val="0"/>
          <c:showSerName val="0"/>
          <c:showPercent val="0"/>
          <c:showBubbleSize val="0"/>
        </c:dLbls>
        <c:gapWidth val="219"/>
        <c:overlap val="-27"/>
        <c:axId val="548106416"/>
        <c:axId val="548106808"/>
        <c:extLst>
          <c:ext xmlns:c15="http://schemas.microsoft.com/office/drawing/2012/chart" uri="{02D57815-91ED-43cb-92C2-25804820EDAC}">
            <c15:filteredBarSeries>
              <c15:ser>
                <c:idx val="0"/>
                <c:order val="0"/>
                <c:spPr>
                  <a:solidFill>
                    <a:schemeClr val="accent1"/>
                  </a:solidFill>
                  <a:ln>
                    <a:noFill/>
                  </a:ln>
                  <a:effectLst/>
                </c:spPr>
                <c:invertIfNegative val="0"/>
                <c:dLbls>
                  <c:delete val="1"/>
                </c:dLbls>
                <c:cat>
                  <c:strRef>
                    <c:extLst>
                      <c:ext uri="{02D57815-91ED-43cb-92C2-25804820EDAC}">
                        <c15:fullRef>
                          <c15:sqref/>
                        </c15:fullRef>
                        <c15:formulaRef>
                          <c15:sqref>Sheet1!$A$38:$A$42</c15:sqref>
                        </c15:formulaRef>
                      </c:ext>
                    </c:extLst>
                    <c:strCache>
                      <c:ptCount val="5"/>
                      <c:pt idx="0">
                        <c:v>Pragmatism </c:v>
                      </c:pt>
                      <c:pt idx="2">
                        <c:v> Innovative </c:v>
                      </c:pt>
                      <c:pt idx="4">
                        <c:v>Isolantionist </c:v>
                      </c:pt>
                    </c:strCache>
                  </c:strRef>
                </c:cat>
                <c:val>
                  <c:numRef>
                    <c:extLst>
                      <c:ext uri="{02D57815-91ED-43cb-92C2-25804820EDAC}">
                        <c15:formulaRef>
                          <c15:sqref>Sheet1!$B$38:$B$42</c15:sqref>
                        </c15:formulaRef>
                      </c:ext>
                    </c:extLst>
                    <c:numCache>
                      <c:formatCode>General</c:formatCode>
                      <c:ptCount val="5"/>
                    </c:numCache>
                  </c:numRef>
                </c:val>
              </c15:ser>
            </c15:filteredBarSeries>
          </c:ext>
        </c:extLst>
      </c:barChart>
      <c:catAx>
        <c:axId val="548106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48106808"/>
        <c:crosses val="autoZero"/>
        <c:auto val="1"/>
        <c:lblAlgn val="ctr"/>
        <c:lblOffset val="100"/>
        <c:noMultiLvlLbl val="0"/>
      </c:catAx>
      <c:valAx>
        <c:axId val="5481068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48106416"/>
        <c:crosses val="autoZero"/>
        <c:crossBetween val="between"/>
      </c:valAx>
      <c:spPr>
        <a:noFill/>
        <a:ln>
          <a:noFill/>
        </a:ln>
        <a:effectLst/>
      </c:spPr>
    </c:plotArea>
    <c:plotVisOnly val="1"/>
    <c:dispBlanksAs val="gap"/>
    <c:showDLblsOverMax val="0"/>
    <c:extLst>
      <c:ext uri="{0b15fc19-7d7d-44ad-8c2d-2c3a37ce22c3}">
        <chartProps xmlns="https://web.wps.cn/et/2018/main" chartId="{c0958ba4-8b44-4fd9-9b07-57666873ba56}"/>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3"/>
          <c:order val="3"/>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f>Sheet1!$A$57:$A$61</c:f>
              <c:strCache>
                <c:ptCount val="5"/>
                <c:pt idx="0">
                  <c:v> FOCAC &amp; the BRI</c:v>
                </c:pt>
                <c:pt idx="2">
                  <c:v>BRICS and South-South Cooperation </c:v>
                </c:pt>
                <c:pt idx="4">
                  <c:v>Comprehensive strategic partnership </c:v>
                </c:pt>
              </c:strCache>
            </c:strRef>
          </c:cat>
          <c:val>
            <c:numRef>
              <c:f>Sheet1!$E$57:$E$61</c:f>
              <c:numCache>
                <c:formatCode>0%</c:formatCode>
                <c:ptCount val="5"/>
                <c:pt idx="0">
                  <c:v>0.05</c:v>
                </c:pt>
                <c:pt idx="2">
                  <c:v>0.07</c:v>
                </c:pt>
                <c:pt idx="4">
                  <c:v>0.88</c:v>
                </c:pt>
              </c:numCache>
            </c:numRef>
          </c:val>
        </c:ser>
        <c:dLbls>
          <c:showLegendKey val="0"/>
          <c:showVal val="0"/>
          <c:showCatName val="0"/>
          <c:showSerName val="0"/>
          <c:showPercent val="0"/>
          <c:showBubbleSize val="0"/>
          <c:showLeaderLines val="1"/>
        </c:dLbls>
        <c:firstSliceAng val="0"/>
        <c:holeSize val="75"/>
        <c:extLst>
          <c:ext xmlns:c15="http://schemas.microsoft.com/office/drawing/2012/chart" uri="{02D57815-91ED-43cb-92C2-25804820EDAC}">
            <c15:filteredPieSeries>
              <c15: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extLst>
                      <c:ext uri="{02D57815-91ED-43cb-92C2-25804820EDAC}">
                        <c15:fullRef>
                          <c15:sqref/>
                        </c15:fullRef>
                        <c15:formulaRef>
                          <c15:sqref>Sheet1!$A$57:$A$61</c15:sqref>
                        </c15:formulaRef>
                      </c:ext>
                    </c:extLst>
                    <c:strCache>
                      <c:ptCount val="5"/>
                      <c:pt idx="0">
                        <c:v> FOCAC &amp; the BRI</c:v>
                      </c:pt>
                      <c:pt idx="2">
                        <c:v>BRICS and South-South Cooperation </c:v>
                      </c:pt>
                      <c:pt idx="4">
                        <c:v>Comprehensive strategic partnership </c:v>
                      </c:pt>
                    </c:strCache>
                  </c:strRef>
                </c:cat>
                <c:val>
                  <c:numRef>
                    <c:extLst>
                      <c:ext uri="{02D57815-91ED-43cb-92C2-25804820EDAC}">
                        <c15:formulaRef>
                          <c15:sqref>Sheet1!$B$57:$B$61</c15:sqref>
                        </c15:formulaRef>
                      </c:ext>
                    </c:extLst>
                    <c:numCache>
                      <c:formatCode>General</c:formatCode>
                      <c:ptCount val="5"/>
                    </c:numCache>
                  </c:numRef>
                </c:val>
              </c15:ser>
            </c15:filteredPieSeries>
            <c15:filteredPieSeries>
              <c15:ser>
                <c:idx val="1"/>
                <c:order val="1"/>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extLst>
                      <c:ext uri="{02D57815-91ED-43cb-92C2-25804820EDAC}">
                        <c15:fullRef>
                          <c15:sqref/>
                        </c15:fullRef>
                        <c15:formulaRef>
                          <c15:sqref>Sheet1!$A$57:$A$61</c15:sqref>
                        </c15:formulaRef>
                      </c:ext>
                    </c:extLst>
                    <c:strCache>
                      <c:ptCount val="5"/>
                      <c:pt idx="0">
                        <c:v> FOCAC &amp; the BRI</c:v>
                      </c:pt>
                      <c:pt idx="2">
                        <c:v>BRICS and South-South Cooperation </c:v>
                      </c:pt>
                      <c:pt idx="4">
                        <c:v>Comprehensive strategic partnership </c:v>
                      </c:pt>
                    </c:strCache>
                  </c:strRef>
                </c:cat>
                <c:val>
                  <c:numRef>
                    <c:extLst>
                      <c:ext uri="{02D57815-91ED-43cb-92C2-25804820EDAC}">
                        <c15:formulaRef>
                          <c15:sqref>Sheet1!$C$57:$C$61</c15:sqref>
                        </c15:formulaRef>
                      </c:ext>
                    </c:extLst>
                    <c:numCache>
                      <c:formatCode>General</c:formatCode>
                      <c:ptCount val="5"/>
                    </c:numCache>
                  </c:numRef>
                </c:val>
              </c15:ser>
            </c15:filteredPieSeries>
            <c15:filteredPieSeries>
              <c15:ser>
                <c:idx val="2"/>
                <c:order val="2"/>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extLst>
                      <c:ext uri="{02D57815-91ED-43cb-92C2-25804820EDAC}">
                        <c15:fullRef>
                          <c15:sqref/>
                        </c15:fullRef>
                        <c15:formulaRef>
                          <c15:sqref>Sheet1!$A$57:$A$61</c15:sqref>
                        </c15:formulaRef>
                      </c:ext>
                    </c:extLst>
                    <c:strCache>
                      <c:ptCount val="5"/>
                      <c:pt idx="0">
                        <c:v> FOCAC &amp; the BRI</c:v>
                      </c:pt>
                      <c:pt idx="2">
                        <c:v>BRICS and South-South Cooperation </c:v>
                      </c:pt>
                      <c:pt idx="4">
                        <c:v>Comprehensive strategic partnership </c:v>
                      </c:pt>
                    </c:strCache>
                  </c:strRef>
                </c:cat>
                <c:val>
                  <c:numRef>
                    <c:extLst>
                      <c:ext uri="{02D57815-91ED-43cb-92C2-25804820EDAC}">
                        <c15:formulaRef>
                          <c15:sqref>Sheet1!$D$57:$D$61</c15:sqref>
                        </c15:formulaRef>
                      </c:ext>
                    </c:extLst>
                    <c:numCache>
                      <c:formatCode>General</c:formatCode>
                      <c:ptCount val="5"/>
                    </c:numCache>
                  </c:numRef>
                </c:val>
              </c15:ser>
            </c15:filteredPieSeries>
          </c:ext>
        </c:extLst>
      </c:doughnut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0a2ff96-61be-4ad7-beb6-b79f2d61afe7}"/>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1"/>
          <c:order val="1"/>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f>Sheet2!$A$1:$A$5</c:f>
              <c:strCache>
                <c:ptCount val="4"/>
                <c:pt idx="1">
                  <c:v>Strongly Effective</c:v>
                </c:pt>
                <c:pt idx="2">
                  <c:v>Effective </c:v>
                </c:pt>
                <c:pt idx="3">
                  <c:v>Ineffective </c:v>
                </c:pt>
              </c:strCache>
            </c:strRef>
          </c:cat>
          <c:val>
            <c:numRef>
              <c:f>Sheet2!$C$1:$C$5</c:f>
              <c:numCache>
                <c:formatCode>General</c:formatCode>
                <c:ptCount val="5"/>
                <c:pt idx="1" c:formatCode="0%">
                  <c:v>0.65</c:v>
                </c:pt>
                <c:pt idx="2" c:formatCode="0%">
                  <c:v>0.25</c:v>
                </c:pt>
                <c:pt idx="3" c:formatCode="0%">
                  <c:v>0.1</c:v>
                </c:pt>
              </c:numCache>
            </c:numRef>
          </c:val>
        </c:ser>
        <c:dLbls>
          <c:showLegendKey val="0"/>
          <c:showVal val="0"/>
          <c:showCatName val="0"/>
          <c:showSerName val="0"/>
          <c:showPercent val="0"/>
          <c:showBubbleSize val="0"/>
          <c:showLeaderLines val="1"/>
        </c:dLbls>
        <c:firstSliceAng val="0"/>
        <c:holeSize val="75"/>
        <c:extLst>
          <c:ext xmlns:c15="http://schemas.microsoft.com/office/drawing/2012/chart" uri="{02D57815-91ED-43cb-92C2-25804820EDAC}">
            <c15:filteredPieSeries>
              <c15: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extLst>
                      <c:ext uri="{02D57815-91ED-43cb-92C2-25804820EDAC}">
                        <c15:fullRef>
                          <c15:sqref/>
                        </c15:fullRef>
                        <c15:formulaRef>
                          <c15:sqref>Sheet2!$A$1:$A$5</c15:sqref>
                        </c15:formulaRef>
                      </c:ext>
                    </c:extLst>
                    <c:strCache>
                      <c:ptCount val="4"/>
                      <c:pt idx="1">
                        <c:v>Strongly Effective</c:v>
                      </c:pt>
                      <c:pt idx="2">
                        <c:v>Effective </c:v>
                      </c:pt>
                      <c:pt idx="3">
                        <c:v>Ineffective </c:v>
                      </c:pt>
                    </c:strCache>
                  </c:strRef>
                </c:cat>
                <c:val>
                  <c:numRef>
                    <c:extLst>
                      <c:ext uri="{02D57815-91ED-43cb-92C2-25804820EDAC}">
                        <c15:formulaRef>
                          <c15:sqref>Sheet2!$B$1:$B$5</c15:sqref>
                        </c15:formulaRef>
                      </c:ext>
                    </c:extLst>
                    <c:numCache>
                      <c:formatCode>General</c:formatCode>
                      <c:ptCount val="5"/>
                    </c:numCache>
                  </c:numRef>
                </c:val>
              </c15:ser>
            </c15:filteredPieSeries>
            <c15:filteredPieSeries>
              <c15:ser>
                <c:idx val="2"/>
                <c:order val="2"/>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extLst>
                      <c:ext uri="{02D57815-91ED-43cb-92C2-25804820EDAC}">
                        <c15:fullRef>
                          <c15:sqref/>
                        </c15:fullRef>
                        <c15:formulaRef>
                          <c15:sqref>Sheet2!$A$1:$A$5</c15:sqref>
                        </c15:formulaRef>
                      </c:ext>
                    </c:extLst>
                    <c:strCache>
                      <c:ptCount val="4"/>
                      <c:pt idx="1">
                        <c:v>Strongly Effective</c:v>
                      </c:pt>
                      <c:pt idx="2">
                        <c:v>Effective </c:v>
                      </c:pt>
                      <c:pt idx="3">
                        <c:v>Ineffective </c:v>
                      </c:pt>
                    </c:strCache>
                  </c:strRef>
                </c:cat>
                <c:val>
                  <c:numRef>
                    <c:extLst>
                      <c:ext uri="{02D57815-91ED-43cb-92C2-25804820EDAC}">
                        <c15:formulaRef>
                          <c15:sqref>Sheet2!$D$1:$D$5</c15:sqref>
                        </c15:formulaRef>
                      </c:ext>
                    </c:extLst>
                    <c:numCache>
                      <c:formatCode>General</c:formatCode>
                      <c:ptCount val="5"/>
                    </c:numCache>
                  </c:numRef>
                </c:val>
              </c15:ser>
            </c15:filteredPieSeries>
          </c:ext>
        </c:extLst>
      </c:doughnut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0990ed3-3cf2-40bc-8bc6-acd4aa9d8543}"/>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3"/>
          <c:order val="3"/>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Sheet2!$A$14:$A$17</c:f>
              <c:strCache>
                <c:ptCount val="3"/>
                <c:pt idx="0">
                  <c:v>Economy, infrastructure and education </c:v>
                </c:pt>
                <c:pt idx="1">
                  <c:v>Trade, healthcare and sports </c:v>
                </c:pt>
                <c:pt idx="2">
                  <c:v>Farming, aviation and tourism </c:v>
                </c:pt>
              </c:strCache>
            </c:strRef>
          </c:cat>
          <c:val>
            <c:numRef>
              <c:f>Sheet2!$E$14:$E$17</c:f>
              <c:numCache>
                <c:formatCode>0%</c:formatCode>
                <c:ptCount val="4"/>
                <c:pt idx="0">
                  <c:v>0.72</c:v>
                </c:pt>
                <c:pt idx="1">
                  <c:v>0.16</c:v>
                </c:pt>
                <c:pt idx="2">
                  <c:v>0.12</c:v>
                </c:pt>
              </c:numCache>
            </c:numRef>
          </c:val>
        </c:ser>
        <c:dLbls>
          <c:showLegendKey val="0"/>
          <c:showVal val="0"/>
          <c:showCatName val="0"/>
          <c:showSerName val="0"/>
          <c:showPercent val="0"/>
          <c:showBubbleSize val="0"/>
          <c:showLeaderLines val="1"/>
        </c:dLbls>
        <c:firstSliceAng val="0"/>
        <c:holeSize val="75"/>
        <c:extLst>
          <c:ext xmlns:c15="http://schemas.microsoft.com/office/drawing/2012/chart" uri="{02D57815-91ED-43cb-92C2-25804820EDAC}">
            <c15:filteredPieSeries>
              <c15: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extLst>
                      <c:ext uri="{02D57815-91ED-43cb-92C2-25804820EDAC}">
                        <c15:fullRef>
                          <c15:sqref/>
                        </c15:fullRef>
                        <c15:formulaRef>
                          <c15:sqref>Sheet2!$A$14:$A$17</c15:sqref>
                        </c15:formulaRef>
                      </c:ext>
                    </c:extLst>
                    <c:strCache>
                      <c:ptCount val="3"/>
                      <c:pt idx="0">
                        <c:v>Economy, infrastructure and education </c:v>
                      </c:pt>
                      <c:pt idx="1">
                        <c:v>Trade, healthcare and sports </c:v>
                      </c:pt>
                      <c:pt idx="2">
                        <c:v>Farming, aviation and tourism </c:v>
                      </c:pt>
                    </c:strCache>
                  </c:strRef>
                </c:cat>
                <c:val>
                  <c:numRef>
                    <c:extLst>
                      <c:ext uri="{02D57815-91ED-43cb-92C2-25804820EDAC}">
                        <c15:formulaRef>
                          <c15:sqref>Sheet2!$B$14:$B$17</c15:sqref>
                        </c15:formulaRef>
                      </c:ext>
                    </c:extLst>
                    <c:numCache>
                      <c:formatCode>General</c:formatCode>
                      <c:ptCount val="4"/>
                    </c:numCache>
                  </c:numRef>
                </c:val>
              </c15:ser>
            </c15:filteredPieSeries>
            <c15:filteredPieSeries>
              <c15:ser>
                <c:idx val="1"/>
                <c:order val="1"/>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extLst>
                      <c:ext uri="{02D57815-91ED-43cb-92C2-25804820EDAC}">
                        <c15:fullRef>
                          <c15:sqref/>
                        </c15:fullRef>
                        <c15:formulaRef>
                          <c15:sqref>Sheet2!$A$14:$A$17</c15:sqref>
                        </c15:formulaRef>
                      </c:ext>
                    </c:extLst>
                    <c:strCache>
                      <c:ptCount val="3"/>
                      <c:pt idx="0">
                        <c:v>Economy, infrastructure and education </c:v>
                      </c:pt>
                      <c:pt idx="1">
                        <c:v>Trade, healthcare and sports </c:v>
                      </c:pt>
                      <c:pt idx="2">
                        <c:v>Farming, aviation and tourism </c:v>
                      </c:pt>
                    </c:strCache>
                  </c:strRef>
                </c:cat>
                <c:val>
                  <c:numRef>
                    <c:extLst>
                      <c:ext uri="{02D57815-91ED-43cb-92C2-25804820EDAC}">
                        <c15:formulaRef>
                          <c15:sqref>Sheet2!$C$14:$C$17</c15:sqref>
                        </c15:formulaRef>
                      </c:ext>
                    </c:extLst>
                    <c:numCache>
                      <c:formatCode>General</c:formatCode>
                      <c:ptCount val="4"/>
                    </c:numCache>
                  </c:numRef>
                </c:val>
              </c15:ser>
            </c15:filteredPieSeries>
            <c15:filteredPieSeries>
              <c15:ser>
                <c:idx val="2"/>
                <c:order val="2"/>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extLst>
                      <c:ext uri="{02D57815-91ED-43cb-92C2-25804820EDAC}">
                        <c15:fullRef>
                          <c15:sqref/>
                        </c15:fullRef>
                        <c15:formulaRef>
                          <c15:sqref>Sheet2!$A$14:$A$17</c15:sqref>
                        </c15:formulaRef>
                      </c:ext>
                    </c:extLst>
                    <c:strCache>
                      <c:ptCount val="3"/>
                      <c:pt idx="0">
                        <c:v>Economy, infrastructure and education </c:v>
                      </c:pt>
                      <c:pt idx="1">
                        <c:v>Trade, healthcare and sports </c:v>
                      </c:pt>
                      <c:pt idx="2">
                        <c:v>Farming, aviation and tourism </c:v>
                      </c:pt>
                    </c:strCache>
                  </c:strRef>
                </c:cat>
                <c:val>
                  <c:numRef>
                    <c:extLst>
                      <c:ext uri="{02D57815-91ED-43cb-92C2-25804820EDAC}">
                        <c15:formulaRef>
                          <c15:sqref>Sheet2!$D$14:$D$17</c15:sqref>
                        </c15:formulaRef>
                      </c:ext>
                    </c:extLst>
                    <c:numCache>
                      <c:formatCode>General</c:formatCode>
                      <c:ptCount val="4"/>
                    </c:numCache>
                  </c:numRef>
                </c:val>
              </c15:ser>
            </c15:filteredPieSeries>
          </c:ext>
        </c:extLst>
      </c:doughnut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227cf8b-7f9f-40ef-b0d7-47cb635c9ac3}"/>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4"/>
          <c:order val="4"/>
          <c:spPr>
            <a:solidFill>
              <a:schemeClr val="accent5"/>
            </a:solidFill>
            <a:ln>
              <a:noFill/>
            </a:ln>
            <a:effectLst/>
          </c:spPr>
          <c:invertIfNegative val="0"/>
          <c:dLbls>
            <c:delete val="1"/>
          </c:dLbls>
          <c:cat>
            <c:strRef>
              <c:f>Sheet2!$A$18:$A$20</c:f>
              <c:strCache>
                <c:ptCount val="3"/>
                <c:pt idx="0">
                  <c:v>Elimination of tariff and job opportunities </c:v>
                </c:pt>
                <c:pt idx="1">
                  <c:v> Media and hospitality </c:v>
                </c:pt>
                <c:pt idx="2">
                  <c:v>Policy making and industry </c:v>
                </c:pt>
              </c:strCache>
            </c:strRef>
          </c:cat>
          <c:val>
            <c:numRef>
              <c:f>Sheet2!$F$18:$F$20</c:f>
              <c:numCache>
                <c:formatCode>0%</c:formatCode>
                <c:ptCount val="3"/>
                <c:pt idx="0">
                  <c:v>0.69</c:v>
                </c:pt>
                <c:pt idx="1">
                  <c:v>0.05</c:v>
                </c:pt>
                <c:pt idx="2">
                  <c:v>0.26</c:v>
                </c:pt>
              </c:numCache>
            </c:numRef>
          </c:val>
        </c:ser>
        <c:dLbls>
          <c:showLegendKey val="0"/>
          <c:showVal val="0"/>
          <c:showCatName val="0"/>
          <c:showSerName val="0"/>
          <c:showPercent val="0"/>
          <c:showBubbleSize val="0"/>
        </c:dLbls>
        <c:gapWidth val="182"/>
        <c:axId val="548108376"/>
        <c:axId val="551201472"/>
        <c:extLst>
          <c:ext xmlns:c15="http://schemas.microsoft.com/office/drawing/2012/chart" uri="{02D57815-91ED-43cb-92C2-25804820EDAC}">
            <c15:filteredBarSeries>
              <c15:ser>
                <c:idx val="0"/>
                <c:order val="0"/>
                <c:spPr>
                  <a:solidFill>
                    <a:schemeClr val="accent1"/>
                  </a:solidFill>
                  <a:ln>
                    <a:noFill/>
                  </a:ln>
                  <a:effectLst/>
                </c:spPr>
                <c:invertIfNegative val="0"/>
                <c:dLbls>
                  <c:delete val="1"/>
                </c:dLbls>
                <c:cat>
                  <c:strRef>
                    <c:extLst>
                      <c:ext uri="{02D57815-91ED-43cb-92C2-25804820EDAC}">
                        <c15:fullRef>
                          <c15:sqref/>
                        </c15:fullRef>
                        <c15:formulaRef>
                          <c15:sqref>Sheet2!$A$18:$A$20</c15:sqref>
                        </c15:formulaRef>
                      </c:ext>
                    </c:extLst>
                    <c:strCache>
                      <c:ptCount val="3"/>
                      <c:pt idx="0">
                        <c:v>Elimination of tariff and job opportunities </c:v>
                      </c:pt>
                      <c:pt idx="1">
                        <c:v> Media and hospitality </c:v>
                      </c:pt>
                      <c:pt idx="2">
                        <c:v>Policy making and industry </c:v>
                      </c:pt>
                    </c:strCache>
                  </c:strRef>
                </c:cat>
                <c:val>
                  <c:numRef>
                    <c:extLst>
                      <c:ext uri="{02D57815-91ED-43cb-92C2-25804820EDAC}">
                        <c15:formulaRef>
                          <c15:sqref>Sheet2!$B$18:$B$20</c15:sqref>
                        </c15:formulaRef>
                      </c:ext>
                    </c:extLst>
                    <c:numCache>
                      <c:formatCode>General</c:formatCode>
                      <c:ptCount val="3"/>
                    </c:numCache>
                  </c:numRef>
                </c:val>
              </c15:ser>
            </c15:filteredBarSeries>
            <c15:filteredBarSeries>
              <c15:ser>
                <c:idx val="1"/>
                <c:order val="1"/>
                <c:spPr>
                  <a:solidFill>
                    <a:schemeClr val="accent2"/>
                  </a:solidFill>
                  <a:ln>
                    <a:noFill/>
                  </a:ln>
                  <a:effectLst/>
                </c:spPr>
                <c:invertIfNegative val="0"/>
                <c:dLbls>
                  <c:delete val="1"/>
                </c:dLbls>
                <c:cat>
                  <c:strRef>
                    <c:extLst>
                      <c:ext uri="{02D57815-91ED-43cb-92C2-25804820EDAC}">
                        <c15:fullRef>
                          <c15:sqref/>
                        </c15:fullRef>
                        <c15:formulaRef>
                          <c15:sqref>Sheet2!$A$18:$A$20</c15:sqref>
                        </c15:formulaRef>
                      </c:ext>
                    </c:extLst>
                    <c:strCache>
                      <c:ptCount val="3"/>
                      <c:pt idx="0">
                        <c:v>Elimination of tariff and job opportunities </c:v>
                      </c:pt>
                      <c:pt idx="1">
                        <c:v> Media and hospitality </c:v>
                      </c:pt>
                      <c:pt idx="2">
                        <c:v>Policy making and industry </c:v>
                      </c:pt>
                    </c:strCache>
                  </c:strRef>
                </c:cat>
                <c:val>
                  <c:numRef>
                    <c:extLst>
                      <c:ext uri="{02D57815-91ED-43cb-92C2-25804820EDAC}">
                        <c15:formulaRef>
                          <c15:sqref>Sheet2!$C$18:$C$20</c15:sqref>
                        </c15:formulaRef>
                      </c:ext>
                    </c:extLst>
                    <c:numCache>
                      <c:formatCode>General</c:formatCode>
                      <c:ptCount val="3"/>
                    </c:numCache>
                  </c:numRef>
                </c:val>
              </c15:ser>
            </c15:filteredBarSeries>
            <c15:filteredBarSeries>
              <c15:ser>
                <c:idx val="2"/>
                <c:order val="2"/>
                <c:spPr>
                  <a:solidFill>
                    <a:schemeClr val="accent3"/>
                  </a:solidFill>
                  <a:ln>
                    <a:noFill/>
                  </a:ln>
                  <a:effectLst/>
                </c:spPr>
                <c:invertIfNegative val="0"/>
                <c:dLbls>
                  <c:delete val="1"/>
                </c:dLbls>
                <c:cat>
                  <c:strRef>
                    <c:extLst>
                      <c:ext uri="{02D57815-91ED-43cb-92C2-25804820EDAC}">
                        <c15:fullRef>
                          <c15:sqref/>
                        </c15:fullRef>
                        <c15:formulaRef>
                          <c15:sqref>Sheet2!$A$18:$A$20</c15:sqref>
                        </c15:formulaRef>
                      </c:ext>
                    </c:extLst>
                    <c:strCache>
                      <c:ptCount val="3"/>
                      <c:pt idx="0">
                        <c:v>Elimination of tariff and job opportunities </c:v>
                      </c:pt>
                      <c:pt idx="1">
                        <c:v> Media and hospitality </c:v>
                      </c:pt>
                      <c:pt idx="2">
                        <c:v>Policy making and industry </c:v>
                      </c:pt>
                    </c:strCache>
                  </c:strRef>
                </c:cat>
                <c:val>
                  <c:numRef>
                    <c:extLst>
                      <c:ext uri="{02D57815-91ED-43cb-92C2-25804820EDAC}">
                        <c15:formulaRef>
                          <c15:sqref>Sheet2!$D$18:$D$20</c15:sqref>
                        </c15:formulaRef>
                      </c:ext>
                    </c:extLst>
                    <c:numCache>
                      <c:formatCode>General</c:formatCode>
                      <c:ptCount val="3"/>
                    </c:numCache>
                  </c:numRef>
                </c:val>
              </c15:ser>
            </c15:filteredBarSeries>
            <c15:filteredBarSeries>
              <c15:ser>
                <c:idx val="3"/>
                <c:order val="3"/>
                <c:spPr>
                  <a:solidFill>
                    <a:schemeClr val="accent4"/>
                  </a:solidFill>
                  <a:ln>
                    <a:noFill/>
                  </a:ln>
                  <a:effectLst/>
                </c:spPr>
                <c:invertIfNegative val="0"/>
                <c:dLbls>
                  <c:delete val="1"/>
                </c:dLbls>
                <c:cat>
                  <c:strRef>
                    <c:extLst>
                      <c:ext uri="{02D57815-91ED-43cb-92C2-25804820EDAC}">
                        <c15:fullRef>
                          <c15:sqref/>
                        </c15:fullRef>
                        <c15:formulaRef>
                          <c15:sqref>Sheet2!$A$18:$A$20</c15:sqref>
                        </c15:formulaRef>
                      </c:ext>
                    </c:extLst>
                    <c:strCache>
                      <c:ptCount val="3"/>
                      <c:pt idx="0">
                        <c:v>Elimination of tariff and job opportunities </c:v>
                      </c:pt>
                      <c:pt idx="1">
                        <c:v> Media and hospitality </c:v>
                      </c:pt>
                      <c:pt idx="2">
                        <c:v>Policy making and industry </c:v>
                      </c:pt>
                    </c:strCache>
                  </c:strRef>
                </c:cat>
                <c:val>
                  <c:numRef>
                    <c:extLst>
                      <c:ext uri="{02D57815-91ED-43cb-92C2-25804820EDAC}">
                        <c15:formulaRef>
                          <c15:sqref>Sheet2!$E$18:$E$20</c15:sqref>
                        </c15:formulaRef>
                      </c:ext>
                    </c:extLst>
                    <c:numCache>
                      <c:formatCode>General</c:formatCode>
                      <c:ptCount val="3"/>
                    </c:numCache>
                  </c:numRef>
                </c:val>
              </c15:ser>
            </c15:filteredBarSeries>
          </c:ext>
        </c:extLst>
      </c:barChart>
      <c:catAx>
        <c:axId val="5481083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51201472"/>
        <c:crosses val="autoZero"/>
        <c:auto val="1"/>
        <c:lblAlgn val="ctr"/>
        <c:lblOffset val="100"/>
        <c:noMultiLvlLbl val="0"/>
      </c:catAx>
      <c:valAx>
        <c:axId val="55120147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48108376"/>
        <c:crosses val="autoZero"/>
        <c:crossBetween val="between"/>
      </c:valAx>
      <c:spPr>
        <a:noFill/>
        <a:ln>
          <a:noFill/>
        </a:ln>
        <a:effectLst/>
      </c:spPr>
    </c:plotArea>
    <c:plotVisOnly val="1"/>
    <c:dispBlanksAs val="gap"/>
    <c:showDLblsOverMax val="0"/>
    <c:extLst>
      <c:ext uri="{0b15fc19-7d7d-44ad-8c2d-2c3a37ce22c3}">
        <chartProps xmlns="https://web.wps.cn/et/2018/main" chartId="{dc7acdcf-a979-4a2a-b525-c620977eefea}"/>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ndard"/>
        <c:varyColors val="0"/>
        <c:ser>
          <c:idx val="1"/>
          <c:order val="1"/>
          <c:spPr>
            <a:solidFill>
              <a:schemeClr val="accent2"/>
            </a:solidFill>
            <a:ln>
              <a:noFill/>
            </a:ln>
            <a:effectLst/>
            <a:sp3d/>
          </c:spPr>
          <c:invertIfNegative val="0"/>
          <c:dLbls>
            <c:delete val="1"/>
          </c:dLbls>
          <c:cat>
            <c:strRef>
              <c:f>Sheet2!$A$30:$A$34</c:f>
              <c:strCache>
                <c:ptCount val="5"/>
                <c:pt idx="0">
                  <c:v>BRI</c:v>
                </c:pt>
                <c:pt idx="2">
                  <c:v>Economic zones</c:v>
                </c:pt>
                <c:pt idx="4">
                  <c:v>Animal farms</c:v>
                </c:pt>
              </c:strCache>
            </c:strRef>
          </c:cat>
          <c:val>
            <c:numRef>
              <c:f>Sheet2!$C$30:$C$34</c:f>
              <c:numCache>
                <c:formatCode>0%</c:formatCode>
                <c:ptCount val="5"/>
                <c:pt idx="0">
                  <c:v>0.8</c:v>
                </c:pt>
                <c:pt idx="2">
                  <c:v>0.12</c:v>
                </c:pt>
                <c:pt idx="4">
                  <c:v>0.08</c:v>
                </c:pt>
              </c:numCache>
            </c:numRef>
          </c:val>
        </c:ser>
        <c:dLbls>
          <c:showLegendKey val="0"/>
          <c:showVal val="0"/>
          <c:showCatName val="0"/>
          <c:showSerName val="0"/>
          <c:showPercent val="0"/>
          <c:showBubbleSize val="0"/>
        </c:dLbls>
        <c:gapWidth val="150"/>
        <c:axId val="551197944"/>
        <c:axId val="551198336"/>
        <c:extLst>
          <c:ext xmlns:c15="http://schemas.microsoft.com/office/drawing/2012/chart" uri="{02D57815-91ED-43cb-92C2-25804820EDAC}">
            <c15:filteredBarSeries>
              <c15:ser>
                <c:idx val="0"/>
                <c:order val="0"/>
                <c:spPr>
                  <a:solidFill>
                    <a:schemeClr val="accent1"/>
                  </a:solidFill>
                  <a:ln>
                    <a:noFill/>
                  </a:ln>
                  <a:effectLst/>
                  <a:sp3d/>
                </c:spPr>
                <c:invertIfNegative val="0"/>
                <c:dLbls>
                  <c:delete val="1"/>
                </c:dLbls>
                <c:cat>
                  <c:strRef>
                    <c:extLst>
                      <c:ext uri="{02D57815-91ED-43cb-92C2-25804820EDAC}">
                        <c15:fullRef>
                          <c15:sqref/>
                        </c15:fullRef>
                        <c15:formulaRef>
                          <c15:sqref>Sheet2!$A$30:$A$34</c15:sqref>
                        </c15:formulaRef>
                      </c:ext>
                    </c:extLst>
                    <c:strCache>
                      <c:ptCount val="5"/>
                      <c:pt idx="0">
                        <c:v>BRI</c:v>
                      </c:pt>
                      <c:pt idx="2">
                        <c:v>Economic zones</c:v>
                      </c:pt>
                      <c:pt idx="4">
                        <c:v>Animal farms</c:v>
                      </c:pt>
                    </c:strCache>
                  </c:strRef>
                </c:cat>
                <c:val>
                  <c:numRef>
                    <c:extLst>
                      <c:ext uri="{02D57815-91ED-43cb-92C2-25804820EDAC}">
                        <c15:formulaRef>
                          <c15:sqref>Sheet2!$B$30:$B$34</c15:sqref>
                        </c15:formulaRef>
                      </c:ext>
                    </c:extLst>
                    <c:numCache>
                      <c:formatCode>General</c:formatCode>
                      <c:ptCount val="5"/>
                    </c:numCache>
                  </c:numRef>
                </c:val>
              </c15:ser>
            </c15:filteredBarSeries>
          </c:ext>
        </c:extLst>
      </c:barChart>
      <c:catAx>
        <c:axId val="5511979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51198336"/>
        <c:crosses val="autoZero"/>
        <c:auto val="1"/>
        <c:lblAlgn val="ctr"/>
        <c:lblOffset val="100"/>
        <c:noMultiLvlLbl val="0"/>
      </c:catAx>
      <c:valAx>
        <c:axId val="5511983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51197944"/>
        <c:crosses val="autoZero"/>
        <c:crossBetween val="between"/>
      </c:valAx>
      <c:spPr>
        <a:noFill/>
        <a:ln>
          <a:noFill/>
        </a:ln>
        <a:effectLst/>
      </c:spPr>
    </c:plotArea>
    <c:plotVisOnly val="1"/>
    <c:dispBlanksAs val="gap"/>
    <c:showDLblsOverMax val="0"/>
    <c:extLst>
      <c:ext uri="{0b15fc19-7d7d-44ad-8c2d-2c3a37ce22c3}">
        <chartProps xmlns="https://web.wps.cn/et/2018/main" chartId="{c7397085-0cc0-437d-907c-b9c9f76bfe06}"/>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spPr>
            <a:solidFill>
              <a:schemeClr val="accent1"/>
            </a:solidFill>
            <a:ln>
              <a:noFill/>
            </a:ln>
            <a:effectLst/>
          </c:spPr>
          <c:invertIfNegative val="0"/>
          <c:dLbls>
            <c:delete val="1"/>
          </c:dLbls>
          <c:cat>
            <c:strRef>
              <c:f>Sheet2!$A$37:$A$41</c:f>
              <c:strCache>
                <c:ptCount val="5"/>
                <c:pt idx="0">
                  <c:v>Highly effective</c:v>
                </c:pt>
                <c:pt idx="2">
                  <c:v> Effective</c:v>
                </c:pt>
                <c:pt idx="4">
                  <c:v> ineffective</c:v>
                </c:pt>
              </c:strCache>
            </c:strRef>
          </c:cat>
          <c:val>
            <c:numRef>
              <c:f>Sheet2!$B$37:$B$41</c:f>
              <c:numCache>
                <c:formatCode>0%</c:formatCode>
                <c:ptCount val="5"/>
                <c:pt idx="0">
                  <c:v>0.83</c:v>
                </c:pt>
                <c:pt idx="2">
                  <c:v>0.07</c:v>
                </c:pt>
                <c:pt idx="4">
                  <c:v>0</c:v>
                </c:pt>
              </c:numCache>
            </c:numRef>
          </c:val>
        </c:ser>
        <c:dLbls>
          <c:showLegendKey val="0"/>
          <c:showVal val="0"/>
          <c:showCatName val="0"/>
          <c:showSerName val="0"/>
          <c:showPercent val="0"/>
          <c:showBubbleSize val="0"/>
        </c:dLbls>
        <c:gapWidth val="150"/>
        <c:overlap val="100"/>
        <c:axId val="551198728"/>
        <c:axId val="551199512"/>
      </c:barChart>
      <c:catAx>
        <c:axId val="551198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51199512"/>
        <c:crosses val="autoZero"/>
        <c:auto val="1"/>
        <c:lblAlgn val="ctr"/>
        <c:lblOffset val="100"/>
        <c:noMultiLvlLbl val="0"/>
      </c:catAx>
      <c:valAx>
        <c:axId val="5511995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51198728"/>
        <c:crosses val="autoZero"/>
        <c:crossBetween val="between"/>
      </c:valAx>
      <c:spPr>
        <a:noFill/>
        <a:ln>
          <a:noFill/>
        </a:ln>
        <a:effectLst/>
      </c:spPr>
    </c:plotArea>
    <c:plotVisOnly val="1"/>
    <c:dispBlanksAs val="gap"/>
    <c:showDLblsOverMax val="0"/>
    <c:extLst>
      <c:ext uri="{0b15fc19-7d7d-44ad-8c2d-2c3a37ce22c3}">
        <chartProps xmlns="https://web.wps.cn/et/2018/main" chartId="{1d0ef3c9-5f76-45e4-8314-f0ae77938481}"/>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spPr>
            <a:solidFill>
              <a:schemeClr val="accent2"/>
            </a:solidFill>
            <a:ln>
              <a:noFill/>
            </a:ln>
            <a:effectLst/>
            <a:sp3d/>
          </c:spPr>
          <c:invertIfNegative val="0"/>
          <c:dLbls>
            <c:delete val="1"/>
          </c:dLbls>
          <c:cat>
            <c:strRef>
              <c:f>Sheet2!$A$43:$A$48</c:f>
              <c:strCache>
                <c:ptCount val="5"/>
                <c:pt idx="0">
                  <c:v>Recommendable</c:v>
                </c:pt>
                <c:pt idx="2">
                  <c:v> Rejectable</c:v>
                </c:pt>
                <c:pt idx="4">
                  <c:v>highly recommendable</c:v>
                </c:pt>
              </c:strCache>
            </c:strRef>
          </c:cat>
          <c:val>
            <c:numRef>
              <c:f>Sheet2!$C$43:$C$48</c:f>
              <c:numCache>
                <c:formatCode>0%</c:formatCode>
                <c:ptCount val="6"/>
                <c:pt idx="0">
                  <c:v>0.08</c:v>
                </c:pt>
                <c:pt idx="2">
                  <c:v>0.05</c:v>
                </c:pt>
                <c:pt idx="4">
                  <c:v>0.77</c:v>
                </c:pt>
              </c:numCache>
            </c:numRef>
          </c:val>
        </c:ser>
        <c:dLbls>
          <c:showLegendKey val="0"/>
          <c:showVal val="0"/>
          <c:showCatName val="0"/>
          <c:showSerName val="0"/>
          <c:showPercent val="0"/>
          <c:showBubbleSize val="0"/>
        </c:dLbls>
        <c:gapWidth val="150"/>
        <c:axId val="551200296"/>
        <c:axId val="551200688"/>
        <c:extLst>
          <c:ext xmlns:c15="http://schemas.microsoft.com/office/drawing/2012/chart" uri="{02D57815-91ED-43cb-92C2-25804820EDAC}">
            <c15:filteredBarSeries>
              <c15:ser>
                <c:idx val="0"/>
                <c:order val="0"/>
                <c:spPr>
                  <a:solidFill>
                    <a:schemeClr val="accent1"/>
                  </a:solidFill>
                  <a:ln>
                    <a:noFill/>
                  </a:ln>
                  <a:effectLst/>
                  <a:sp3d/>
                </c:spPr>
                <c:invertIfNegative val="0"/>
                <c:dLbls>
                  <c:delete val="1"/>
                </c:dLbls>
                <c:cat>
                  <c:strRef>
                    <c:extLst>
                      <c:ext uri="{02D57815-91ED-43cb-92C2-25804820EDAC}">
                        <c15:fullRef>
                          <c15:sqref/>
                        </c15:fullRef>
                        <c15:formulaRef>
                          <c15:sqref>Sheet2!$A$43:$A$48</c15:sqref>
                        </c15:formulaRef>
                      </c:ext>
                    </c:extLst>
                    <c:strCache>
                      <c:ptCount val="5"/>
                      <c:pt idx="0">
                        <c:v>Recommendable</c:v>
                      </c:pt>
                      <c:pt idx="2">
                        <c:v> Rejectable</c:v>
                      </c:pt>
                      <c:pt idx="4">
                        <c:v>highly recommendable</c:v>
                      </c:pt>
                    </c:strCache>
                  </c:strRef>
                </c:cat>
                <c:val>
                  <c:numRef>
                    <c:extLst>
                      <c:ext uri="{02D57815-91ED-43cb-92C2-25804820EDAC}">
                        <c15:formulaRef>
                          <c15:sqref>Sheet2!$B$43:$B$48</c15:sqref>
                        </c15:formulaRef>
                      </c:ext>
                    </c:extLst>
                    <c:numCache>
                      <c:formatCode>General</c:formatCode>
                      <c:ptCount val="6"/>
                    </c:numCache>
                  </c:numRef>
                </c:val>
              </c15:ser>
            </c15:filteredBarSeries>
          </c:ext>
        </c:extLst>
      </c:barChart>
      <c:catAx>
        <c:axId val="5512002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51200688"/>
        <c:crosses val="autoZero"/>
        <c:auto val="1"/>
        <c:lblAlgn val="ctr"/>
        <c:lblOffset val="100"/>
        <c:noMultiLvlLbl val="0"/>
      </c:catAx>
      <c:valAx>
        <c:axId val="5512006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51200296"/>
        <c:crosses val="autoZero"/>
        <c:crossBetween val="between"/>
      </c:valAx>
      <c:spPr>
        <a:noFill/>
        <a:ln>
          <a:noFill/>
        </a:ln>
        <a:effectLst/>
      </c:spPr>
    </c:plotArea>
    <c:plotVisOnly val="1"/>
    <c:dispBlanksAs val="gap"/>
    <c:showDLblsOverMax val="0"/>
    <c:extLst>
      <c:ext uri="{0b15fc19-7d7d-44ad-8c2d-2c3a37ce22c3}">
        <chartProps xmlns="https://web.wps.cn/et/2018/main" chartId="{64717779-fa6b-4f0c-9f13-29cd75c5c31d}"/>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spPr>
            <a:solidFill>
              <a:schemeClr val="accent2"/>
            </a:solidFill>
            <a:ln>
              <a:noFill/>
            </a:ln>
            <a:effectLst/>
          </c:spPr>
          <c:invertIfNegative val="0"/>
          <c:dLbls>
            <c:delete val="1"/>
          </c:dLbls>
          <c:cat>
            <c:strRef>
              <c:f>Sheet1!$B$22:$B$27</c:f>
              <c:strCache>
                <c:ptCount val="5"/>
                <c:pt idx="0">
                  <c:v>low rating</c:v>
                </c:pt>
                <c:pt idx="2">
                  <c:v>Chinese good's quality</c:v>
                </c:pt>
                <c:pt idx="4">
                  <c:v>ignorance of the locals</c:v>
                </c:pt>
              </c:strCache>
            </c:strRef>
          </c:cat>
          <c:val>
            <c:numRef>
              <c:f>Sheet1!$D$22:$D$27</c:f>
              <c:numCache>
                <c:formatCode>0%</c:formatCode>
                <c:ptCount val="6"/>
                <c:pt idx="0">
                  <c:v>0.05</c:v>
                </c:pt>
                <c:pt idx="2">
                  <c:v>0.25</c:v>
                </c:pt>
                <c:pt idx="4">
                  <c:v>0.7</c:v>
                </c:pt>
              </c:numCache>
            </c:numRef>
          </c:val>
        </c:ser>
        <c:dLbls>
          <c:showLegendKey val="0"/>
          <c:showVal val="0"/>
          <c:showCatName val="0"/>
          <c:showSerName val="0"/>
          <c:showPercent val="0"/>
          <c:showBubbleSize val="0"/>
        </c:dLbls>
        <c:gapWidth val="219"/>
        <c:overlap val="-27"/>
        <c:axId val="432698264"/>
        <c:axId val="432699440"/>
        <c:extLst>
          <c:ext xmlns:c15="http://schemas.microsoft.com/office/drawing/2012/chart" uri="{02D57815-91ED-43cb-92C2-25804820EDAC}">
            <c15:filteredBarSeries>
              <c15:ser>
                <c:idx val="0"/>
                <c:order val="0"/>
                <c:spPr>
                  <a:solidFill>
                    <a:schemeClr val="accent1"/>
                  </a:solidFill>
                  <a:ln>
                    <a:noFill/>
                  </a:ln>
                  <a:effectLst/>
                </c:spPr>
                <c:invertIfNegative val="0"/>
                <c:dLbls>
                  <c:delete val="1"/>
                </c:dLbls>
                <c:cat>
                  <c:strRef>
                    <c:extLst>
                      <c:ext uri="{02D57815-91ED-43cb-92C2-25804820EDAC}">
                        <c15:fullRef>
                          <c15:sqref/>
                        </c15:fullRef>
                        <c15:formulaRef>
                          <c15:sqref>Sheet1!$B$22:$B$27</c15:sqref>
                        </c15:formulaRef>
                      </c:ext>
                    </c:extLst>
                    <c:strCache>
                      <c:ptCount val="5"/>
                      <c:pt idx="0">
                        <c:v>low rating</c:v>
                      </c:pt>
                      <c:pt idx="2">
                        <c:v>Chinese good's quality</c:v>
                      </c:pt>
                      <c:pt idx="4">
                        <c:v>ignorance of the locals</c:v>
                      </c:pt>
                    </c:strCache>
                  </c:strRef>
                </c:cat>
                <c:val>
                  <c:numRef>
                    <c:extLst>
                      <c:ext uri="{02D57815-91ED-43cb-92C2-25804820EDAC}">
                        <c15:formulaRef>
                          <c15:sqref>Sheet1!$C$22:$C$27</c15:sqref>
                        </c15:formulaRef>
                      </c:ext>
                    </c:extLst>
                    <c:numCache>
                      <c:formatCode>General</c:formatCode>
                      <c:ptCount val="6"/>
                    </c:numCache>
                  </c:numRef>
                </c:val>
              </c15:ser>
            </c15:filteredBarSeries>
          </c:ext>
        </c:extLst>
      </c:barChart>
      <c:catAx>
        <c:axId val="432698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432699440"/>
        <c:crosses val="autoZero"/>
        <c:auto val="1"/>
        <c:lblAlgn val="ctr"/>
        <c:lblOffset val="100"/>
        <c:noMultiLvlLbl val="0"/>
      </c:catAx>
      <c:valAx>
        <c:axId val="4326994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432698264"/>
        <c:crosses val="autoZero"/>
        <c:crossBetween val="between"/>
      </c:valAx>
      <c:spPr>
        <a:noFill/>
        <a:ln>
          <a:noFill/>
        </a:ln>
        <a:effectLst/>
      </c:spPr>
    </c:plotArea>
    <c:plotVisOnly val="1"/>
    <c:dispBlanksAs val="gap"/>
    <c:showDLblsOverMax val="0"/>
    <c:extLst>
      <c:ext uri="{0b15fc19-7d7d-44ad-8c2d-2c3a37ce22c3}">
        <chartProps xmlns="https://web.wps.cn/et/2018/main" chartId="{3e2b3026-ca44-431a-b4ae-5dc1fdb8327b}"/>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3"/>
          <c:order val="3"/>
          <c:spPr>
            <a:solidFill>
              <a:schemeClr val="accent4"/>
            </a:solidFill>
            <a:ln>
              <a:noFill/>
            </a:ln>
            <a:effectLst/>
            <a:sp3d/>
          </c:spPr>
          <c:invertIfNegative val="0"/>
          <c:dLbls>
            <c:delete val="1"/>
          </c:dLbls>
          <c:cat>
            <c:strRef>
              <c:f>Sheet2!$A$63:$A$65</c:f>
              <c:strCache>
                <c:ptCount val="3"/>
                <c:pt idx="0">
                  <c:v> External interference</c:v>
                </c:pt>
                <c:pt idx="1">
                  <c:v> Lack of commitment on the side of Nigeria</c:v>
                </c:pt>
                <c:pt idx="2">
                  <c:v>Lack of commitment on the side of China</c:v>
                </c:pt>
              </c:strCache>
            </c:strRef>
          </c:cat>
          <c:val>
            <c:numRef>
              <c:f>Sheet2!$E$63:$E$65</c:f>
              <c:numCache>
                <c:formatCode>0%</c:formatCode>
                <c:ptCount val="3"/>
                <c:pt idx="0">
                  <c:v>0.1</c:v>
                </c:pt>
                <c:pt idx="1">
                  <c:v>0.85</c:v>
                </c:pt>
                <c:pt idx="2">
                  <c:v>0.05</c:v>
                </c:pt>
              </c:numCache>
            </c:numRef>
          </c:val>
        </c:ser>
        <c:dLbls>
          <c:showLegendKey val="0"/>
          <c:showVal val="0"/>
          <c:showCatName val="0"/>
          <c:showSerName val="0"/>
          <c:showPercent val="0"/>
          <c:showBubbleSize val="0"/>
        </c:dLbls>
        <c:gapWidth val="150"/>
        <c:axId val="432701400"/>
        <c:axId val="432700616"/>
        <c:extLst>
          <c:ext xmlns:c15="http://schemas.microsoft.com/office/drawing/2012/chart" uri="{02D57815-91ED-43cb-92C2-25804820EDAC}">
            <c15:filteredBarSeries>
              <c15:ser>
                <c:idx val="0"/>
                <c:order val="0"/>
                <c:spPr>
                  <a:solidFill>
                    <a:schemeClr val="accent1"/>
                  </a:solidFill>
                  <a:ln>
                    <a:noFill/>
                  </a:ln>
                  <a:effectLst/>
                  <a:sp3d/>
                </c:spPr>
                <c:invertIfNegative val="0"/>
                <c:dLbls>
                  <c:delete val="1"/>
                </c:dLbls>
                <c:cat>
                  <c:strRef>
                    <c:extLst>
                      <c:ext uri="{02D57815-91ED-43cb-92C2-25804820EDAC}">
                        <c15:fullRef>
                          <c15:sqref/>
                        </c15:fullRef>
                        <c15:formulaRef>
                          <c15:sqref>Sheet2!$A$63:$A$65</c15:sqref>
                        </c15:formulaRef>
                      </c:ext>
                    </c:extLst>
                    <c:strCache>
                      <c:ptCount val="3"/>
                      <c:pt idx="0">
                        <c:v> External interference</c:v>
                      </c:pt>
                      <c:pt idx="1">
                        <c:v> Lack of commitment on the side of Nigeria</c:v>
                      </c:pt>
                      <c:pt idx="2">
                        <c:v>Lack of commitment on the side of China</c:v>
                      </c:pt>
                    </c:strCache>
                  </c:strRef>
                </c:cat>
                <c:val>
                  <c:numRef>
                    <c:extLst>
                      <c:ext uri="{02D57815-91ED-43cb-92C2-25804820EDAC}">
                        <c15:formulaRef>
                          <c15:sqref>Sheet2!$B$63:$B$65</c15:sqref>
                        </c15:formulaRef>
                      </c:ext>
                    </c:extLst>
                    <c:numCache>
                      <c:formatCode>General</c:formatCode>
                      <c:ptCount val="3"/>
                    </c:numCache>
                  </c:numRef>
                </c:val>
              </c15:ser>
            </c15:filteredBarSeries>
            <c15:filteredBarSeries>
              <c15:ser>
                <c:idx val="1"/>
                <c:order val="1"/>
                <c:spPr>
                  <a:solidFill>
                    <a:schemeClr val="accent2"/>
                  </a:solidFill>
                  <a:ln>
                    <a:noFill/>
                  </a:ln>
                  <a:effectLst/>
                  <a:sp3d/>
                </c:spPr>
                <c:invertIfNegative val="0"/>
                <c:dLbls>
                  <c:delete val="1"/>
                </c:dLbls>
                <c:cat>
                  <c:strRef>
                    <c:extLst>
                      <c:ext uri="{02D57815-91ED-43cb-92C2-25804820EDAC}">
                        <c15:fullRef>
                          <c15:sqref/>
                        </c15:fullRef>
                        <c15:formulaRef>
                          <c15:sqref>Sheet2!$A$63:$A$65</c15:sqref>
                        </c15:formulaRef>
                      </c:ext>
                    </c:extLst>
                    <c:strCache>
                      <c:ptCount val="3"/>
                      <c:pt idx="0">
                        <c:v> External interference</c:v>
                      </c:pt>
                      <c:pt idx="1">
                        <c:v> Lack of commitment on the side of Nigeria</c:v>
                      </c:pt>
                      <c:pt idx="2">
                        <c:v>Lack of commitment on the side of China</c:v>
                      </c:pt>
                    </c:strCache>
                  </c:strRef>
                </c:cat>
                <c:val>
                  <c:numRef>
                    <c:extLst>
                      <c:ext uri="{02D57815-91ED-43cb-92C2-25804820EDAC}">
                        <c15:formulaRef>
                          <c15:sqref>Sheet2!$C$63:$C$65</c15:sqref>
                        </c15:formulaRef>
                      </c:ext>
                    </c:extLst>
                    <c:numCache>
                      <c:formatCode>General</c:formatCode>
                      <c:ptCount val="3"/>
                    </c:numCache>
                  </c:numRef>
                </c:val>
              </c15:ser>
            </c15:filteredBarSeries>
            <c15:filteredBarSeries>
              <c15:ser>
                <c:idx val="2"/>
                <c:order val="2"/>
                <c:spPr>
                  <a:solidFill>
                    <a:schemeClr val="accent3"/>
                  </a:solidFill>
                  <a:ln>
                    <a:noFill/>
                  </a:ln>
                  <a:effectLst/>
                  <a:sp3d/>
                </c:spPr>
                <c:invertIfNegative val="0"/>
                <c:dLbls>
                  <c:delete val="1"/>
                </c:dLbls>
                <c:cat>
                  <c:strRef>
                    <c:extLst>
                      <c:ext uri="{02D57815-91ED-43cb-92C2-25804820EDAC}">
                        <c15:fullRef>
                          <c15:sqref/>
                        </c15:fullRef>
                        <c15:formulaRef>
                          <c15:sqref>Sheet2!$A$63:$A$65</c15:sqref>
                        </c15:formulaRef>
                      </c:ext>
                    </c:extLst>
                    <c:strCache>
                      <c:ptCount val="3"/>
                      <c:pt idx="0">
                        <c:v> External interference</c:v>
                      </c:pt>
                      <c:pt idx="1">
                        <c:v> Lack of commitment on the side of Nigeria</c:v>
                      </c:pt>
                      <c:pt idx="2">
                        <c:v>Lack of commitment on the side of China</c:v>
                      </c:pt>
                    </c:strCache>
                  </c:strRef>
                </c:cat>
                <c:val>
                  <c:numRef>
                    <c:extLst>
                      <c:ext uri="{02D57815-91ED-43cb-92C2-25804820EDAC}">
                        <c15:formulaRef>
                          <c15:sqref>Sheet2!$D$63:$D$65</c15:sqref>
                        </c15:formulaRef>
                      </c:ext>
                    </c:extLst>
                    <c:numCache>
                      <c:formatCode>General</c:formatCode>
                      <c:ptCount val="3"/>
                    </c:numCache>
                  </c:numRef>
                </c:val>
              </c15:ser>
            </c15:filteredBarSeries>
          </c:ext>
        </c:extLst>
      </c:barChart>
      <c:catAx>
        <c:axId val="4327014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432700616"/>
        <c:crosses val="autoZero"/>
        <c:auto val="1"/>
        <c:lblAlgn val="ctr"/>
        <c:lblOffset val="100"/>
        <c:noMultiLvlLbl val="0"/>
      </c:catAx>
      <c:valAx>
        <c:axId val="4327006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432701400"/>
        <c:crosses val="autoZero"/>
        <c:crossBetween val="between"/>
      </c:valAx>
      <c:spPr>
        <a:noFill/>
        <a:ln>
          <a:noFill/>
        </a:ln>
        <a:effectLst/>
      </c:spPr>
    </c:plotArea>
    <c:plotVisOnly val="1"/>
    <c:dispBlanksAs val="gap"/>
    <c:showDLblsOverMax val="0"/>
    <c:extLst>
      <c:ext uri="{0b15fc19-7d7d-44ad-8c2d-2c3a37ce22c3}">
        <chartProps xmlns="https://web.wps.cn/et/2018/main" chartId="{2668e6d1-de0f-4b69-952a-ca5e72ec8a28}"/>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spPr>
            <a:solidFill>
              <a:schemeClr val="accent2"/>
            </a:solidFill>
            <a:ln>
              <a:noFill/>
            </a:ln>
            <a:effectLst/>
            <a:sp3d/>
          </c:spPr>
          <c:invertIfNegative val="0"/>
          <c:dLbls>
            <c:delete val="1"/>
          </c:dLbls>
          <c:cat>
            <c:strRef>
              <c:f>Sheet3!$A$1:$A$6</c:f>
              <c:strCache>
                <c:ptCount val="5"/>
                <c:pt idx="0">
                  <c:v>Misperception of debt diplomacy</c:v>
                </c:pt>
                <c:pt idx="2">
                  <c:v>Foreign campaign</c:v>
                </c:pt>
                <c:pt idx="4">
                  <c:v> Ignorance of the public</c:v>
                </c:pt>
              </c:strCache>
            </c:strRef>
          </c:cat>
          <c:val>
            <c:numRef>
              <c:f>Sheet3!$C$1:$C$6</c:f>
              <c:numCache>
                <c:formatCode>0%</c:formatCode>
                <c:ptCount val="6"/>
                <c:pt idx="0">
                  <c:v>0.22</c:v>
                </c:pt>
                <c:pt idx="2">
                  <c:v>0.76</c:v>
                </c:pt>
                <c:pt idx="4">
                  <c:v>0.02</c:v>
                </c:pt>
              </c:numCache>
            </c:numRef>
          </c:val>
        </c:ser>
        <c:dLbls>
          <c:showLegendKey val="0"/>
          <c:showVal val="0"/>
          <c:showCatName val="0"/>
          <c:showSerName val="0"/>
          <c:showPercent val="0"/>
          <c:showBubbleSize val="0"/>
        </c:dLbls>
        <c:gapWidth val="150"/>
        <c:axId val="432701008"/>
        <c:axId val="432699048"/>
        <c:extLst>
          <c:ext xmlns:c15="http://schemas.microsoft.com/office/drawing/2012/chart" uri="{02D57815-91ED-43cb-92C2-25804820EDAC}">
            <c15:filteredBarSeries>
              <c15:ser>
                <c:idx val="0"/>
                <c:order val="0"/>
                <c:spPr>
                  <a:solidFill>
                    <a:schemeClr val="accent1"/>
                  </a:solidFill>
                  <a:ln>
                    <a:noFill/>
                  </a:ln>
                  <a:effectLst/>
                  <a:sp3d/>
                </c:spPr>
                <c:invertIfNegative val="0"/>
                <c:dLbls>
                  <c:delete val="1"/>
                </c:dLbls>
                <c:cat>
                  <c:strRef>
                    <c:extLst>
                      <c:ext uri="{02D57815-91ED-43cb-92C2-25804820EDAC}">
                        <c15:fullRef>
                          <c15:sqref/>
                        </c15:fullRef>
                        <c15:formulaRef>
                          <c15:sqref>Sheet3!$A$1:$A$6</c15:sqref>
                        </c15:formulaRef>
                      </c:ext>
                    </c:extLst>
                    <c:strCache>
                      <c:ptCount val="5"/>
                      <c:pt idx="0">
                        <c:v>Misperception of debt diplomacy</c:v>
                      </c:pt>
                      <c:pt idx="2">
                        <c:v>Foreign campaign</c:v>
                      </c:pt>
                      <c:pt idx="4">
                        <c:v> Ignorance of the public</c:v>
                      </c:pt>
                    </c:strCache>
                  </c:strRef>
                </c:cat>
                <c:val>
                  <c:numRef>
                    <c:extLst>
                      <c:ext uri="{02D57815-91ED-43cb-92C2-25804820EDAC}">
                        <c15:formulaRef>
                          <c15:sqref>Sheet3!$B$1:$B$6</c15:sqref>
                        </c15:formulaRef>
                      </c:ext>
                    </c:extLst>
                    <c:numCache>
                      <c:formatCode>General</c:formatCode>
                      <c:ptCount val="6"/>
                    </c:numCache>
                  </c:numRef>
                </c:val>
              </c15:ser>
            </c15:filteredBarSeries>
          </c:ext>
        </c:extLst>
      </c:barChart>
      <c:catAx>
        <c:axId val="4327010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432699048"/>
        <c:crosses val="autoZero"/>
        <c:auto val="1"/>
        <c:lblAlgn val="ctr"/>
        <c:lblOffset val="100"/>
        <c:noMultiLvlLbl val="0"/>
      </c:catAx>
      <c:valAx>
        <c:axId val="4326990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432701008"/>
        <c:crosses val="autoZero"/>
        <c:crossBetween val="between"/>
      </c:valAx>
      <c:spPr>
        <a:noFill/>
        <a:ln>
          <a:noFill/>
        </a:ln>
        <a:effectLst/>
      </c:spPr>
    </c:plotArea>
    <c:plotVisOnly val="1"/>
    <c:dispBlanksAs val="gap"/>
    <c:showDLblsOverMax val="0"/>
    <c:extLst>
      <c:ext uri="{0b15fc19-7d7d-44ad-8c2d-2c3a37ce22c3}">
        <chartProps xmlns="https://web.wps.cn/et/2018/main" chartId="{dd4dfc38-95dd-4ead-b505-98273c57fab0}"/>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3"/>
          <c:order val="3"/>
          <c:spPr>
            <a:solidFill>
              <a:schemeClr val="accent4"/>
            </a:solidFill>
            <a:ln>
              <a:noFill/>
            </a:ln>
            <a:effectLst/>
          </c:spPr>
          <c:invertIfNegative val="0"/>
          <c:dLbls>
            <c:delete val="1"/>
          </c:dLbls>
          <c:cat>
            <c:strRef>
              <c:f>Sheet1!$B$42:$B$46</c:f>
              <c:strCache>
                <c:ptCount val="5"/>
                <c:pt idx="0">
                  <c:v>corruption</c:v>
                </c:pt>
                <c:pt idx="2">
                  <c:v>corruption and administrative bottleneck</c:v>
                </c:pt>
                <c:pt idx="4">
                  <c:v>visa issues</c:v>
                </c:pt>
              </c:strCache>
            </c:strRef>
          </c:cat>
          <c:val>
            <c:numRef>
              <c:f>Sheet1!$F$42:$F$46</c:f>
              <c:numCache>
                <c:formatCode>0%</c:formatCode>
                <c:ptCount val="5"/>
                <c:pt idx="0">
                  <c:v>0.25</c:v>
                </c:pt>
                <c:pt idx="2">
                  <c:v>0.65</c:v>
                </c:pt>
                <c:pt idx="4">
                  <c:v>0.1</c:v>
                </c:pt>
              </c:numCache>
            </c:numRef>
          </c:val>
        </c:ser>
        <c:dLbls>
          <c:showLegendKey val="0"/>
          <c:showVal val="0"/>
          <c:showCatName val="0"/>
          <c:showSerName val="0"/>
          <c:showPercent val="0"/>
          <c:showBubbleSize val="0"/>
        </c:dLbls>
        <c:gapWidth val="182"/>
        <c:axId val="549514760"/>
        <c:axId val="549513192"/>
        <c:extLst>
          <c:ext xmlns:c15="http://schemas.microsoft.com/office/drawing/2012/chart" uri="{02D57815-91ED-43cb-92C2-25804820EDAC}">
            <c15:filteredBarSeries>
              <c15:ser>
                <c:idx val="0"/>
                <c:order val="0"/>
                <c:spPr>
                  <a:solidFill>
                    <a:schemeClr val="accent1"/>
                  </a:solidFill>
                  <a:ln>
                    <a:noFill/>
                  </a:ln>
                  <a:effectLst/>
                </c:spPr>
                <c:invertIfNegative val="0"/>
                <c:dLbls>
                  <c:delete val="1"/>
                </c:dLbls>
                <c:cat>
                  <c:strRef>
                    <c:extLst>
                      <c:ext uri="{02D57815-91ED-43cb-92C2-25804820EDAC}">
                        <c15:fullRef>
                          <c15:sqref/>
                        </c15:fullRef>
                        <c15:formulaRef>
                          <c15:sqref>Sheet1!$B$42:$B$46</c15:sqref>
                        </c15:formulaRef>
                      </c:ext>
                    </c:extLst>
                    <c:strCache>
                      <c:ptCount val="5"/>
                      <c:pt idx="0">
                        <c:v>corruption</c:v>
                      </c:pt>
                      <c:pt idx="2">
                        <c:v>corruption and administrative bottleneck</c:v>
                      </c:pt>
                      <c:pt idx="4">
                        <c:v>visa issues</c:v>
                      </c:pt>
                    </c:strCache>
                  </c:strRef>
                </c:cat>
                <c:val>
                  <c:numRef>
                    <c:extLst>
                      <c:ext uri="{02D57815-91ED-43cb-92C2-25804820EDAC}">
                        <c15:formulaRef>
                          <c15:sqref>Sheet1!$C$42:$C$46</c15:sqref>
                        </c15:formulaRef>
                      </c:ext>
                    </c:extLst>
                    <c:numCache>
                      <c:formatCode>General</c:formatCode>
                      <c:ptCount val="5"/>
                    </c:numCache>
                  </c:numRef>
                </c:val>
              </c15:ser>
            </c15:filteredBarSeries>
            <c15:filteredBarSeries>
              <c15:ser>
                <c:idx val="1"/>
                <c:order val="1"/>
                <c:spPr>
                  <a:solidFill>
                    <a:schemeClr val="accent2"/>
                  </a:solidFill>
                  <a:ln>
                    <a:noFill/>
                  </a:ln>
                  <a:effectLst/>
                </c:spPr>
                <c:invertIfNegative val="0"/>
                <c:dLbls>
                  <c:delete val="1"/>
                </c:dLbls>
                <c:cat>
                  <c:strRef>
                    <c:extLst>
                      <c:ext uri="{02D57815-91ED-43cb-92C2-25804820EDAC}">
                        <c15:fullRef>
                          <c15:sqref/>
                        </c15:fullRef>
                        <c15:formulaRef>
                          <c15:sqref>Sheet1!$B$42:$B$46</c15:sqref>
                        </c15:formulaRef>
                      </c:ext>
                    </c:extLst>
                    <c:strCache>
                      <c:ptCount val="5"/>
                      <c:pt idx="0">
                        <c:v>corruption</c:v>
                      </c:pt>
                      <c:pt idx="2">
                        <c:v>corruption and administrative bottleneck</c:v>
                      </c:pt>
                      <c:pt idx="4">
                        <c:v>visa issues</c:v>
                      </c:pt>
                    </c:strCache>
                  </c:strRef>
                </c:cat>
                <c:val>
                  <c:numRef>
                    <c:extLst>
                      <c:ext uri="{02D57815-91ED-43cb-92C2-25804820EDAC}">
                        <c15:formulaRef>
                          <c15:sqref>Sheet1!$D$42:$D$46</c15:sqref>
                        </c15:formulaRef>
                      </c:ext>
                    </c:extLst>
                    <c:numCache>
                      <c:formatCode>General</c:formatCode>
                      <c:ptCount val="5"/>
                    </c:numCache>
                  </c:numRef>
                </c:val>
              </c15:ser>
            </c15:filteredBarSeries>
            <c15:filteredBarSeries>
              <c15:ser>
                <c:idx val="2"/>
                <c:order val="2"/>
                <c:spPr>
                  <a:solidFill>
                    <a:schemeClr val="accent3"/>
                  </a:solidFill>
                  <a:ln>
                    <a:noFill/>
                  </a:ln>
                  <a:effectLst/>
                </c:spPr>
                <c:invertIfNegative val="0"/>
                <c:dLbls>
                  <c:delete val="1"/>
                </c:dLbls>
                <c:cat>
                  <c:strRef>
                    <c:extLst>
                      <c:ext uri="{02D57815-91ED-43cb-92C2-25804820EDAC}">
                        <c15:fullRef>
                          <c15:sqref/>
                        </c15:fullRef>
                        <c15:formulaRef>
                          <c15:sqref>Sheet1!$B$42:$B$46</c15:sqref>
                        </c15:formulaRef>
                      </c:ext>
                    </c:extLst>
                    <c:strCache>
                      <c:ptCount val="5"/>
                      <c:pt idx="0">
                        <c:v>corruption</c:v>
                      </c:pt>
                      <c:pt idx="2">
                        <c:v>corruption and administrative bottleneck</c:v>
                      </c:pt>
                      <c:pt idx="4">
                        <c:v>visa issues</c:v>
                      </c:pt>
                    </c:strCache>
                  </c:strRef>
                </c:cat>
                <c:val>
                  <c:numRef>
                    <c:extLst>
                      <c:ext uri="{02D57815-91ED-43cb-92C2-25804820EDAC}">
                        <c15:formulaRef>
                          <c15:sqref>Sheet1!$E$42:$E$46</c15:sqref>
                        </c15:formulaRef>
                      </c:ext>
                    </c:extLst>
                    <c:numCache>
                      <c:formatCode>General</c:formatCode>
                      <c:ptCount val="5"/>
                    </c:numCache>
                  </c:numRef>
                </c:val>
              </c15:ser>
            </c15:filteredBarSeries>
          </c:ext>
        </c:extLst>
      </c:barChart>
      <c:catAx>
        <c:axId val="54951476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49513192"/>
        <c:crosses val="autoZero"/>
        <c:auto val="1"/>
        <c:lblAlgn val="ctr"/>
        <c:lblOffset val="100"/>
        <c:noMultiLvlLbl val="0"/>
      </c:catAx>
      <c:valAx>
        <c:axId val="54951319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49514760"/>
        <c:crosses val="autoZero"/>
        <c:crossBetween val="between"/>
      </c:valAx>
      <c:spPr>
        <a:noFill/>
        <a:ln>
          <a:noFill/>
        </a:ln>
        <a:effectLst/>
      </c:spPr>
    </c:plotArea>
    <c:plotVisOnly val="1"/>
    <c:dispBlanksAs val="gap"/>
    <c:showDLblsOverMax val="0"/>
    <c:extLst>
      <c:ext uri="{0b15fc19-7d7d-44ad-8c2d-2c3a37ce22c3}">
        <chartProps xmlns="https://web.wps.cn/et/2018/main" chartId="{05a87a28-84f1-4cad-bebe-b4f7b96daa90}"/>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3"/>
          <c:order val="3"/>
          <c:spPr>
            <a:solidFill>
              <a:schemeClr val="accent4"/>
            </a:solidFill>
            <a:ln>
              <a:noFill/>
            </a:ln>
            <a:effectLst/>
          </c:spPr>
          <c:invertIfNegative val="0"/>
          <c:dLbls>
            <c:delete val="1"/>
          </c:dLbls>
          <c:cat>
            <c:strRef>
              <c:f>Sheet1!$B$56:$B$60</c:f>
              <c:strCache>
                <c:ptCount val="5"/>
                <c:pt idx="0">
                  <c:v>more  exchanges</c:v>
                </c:pt>
                <c:pt idx="2">
                  <c:v>mutual trust and exchanges</c:v>
                </c:pt>
                <c:pt idx="4">
                  <c:v>establish more schools and hospitals</c:v>
                </c:pt>
              </c:strCache>
            </c:strRef>
          </c:cat>
          <c:val>
            <c:numRef>
              <c:f>Sheet1!$F$56:$F$60</c:f>
              <c:numCache>
                <c:formatCode>0%</c:formatCode>
                <c:ptCount val="5"/>
                <c:pt idx="0">
                  <c:v>0.15</c:v>
                </c:pt>
                <c:pt idx="2">
                  <c:v>0.75</c:v>
                </c:pt>
                <c:pt idx="4">
                  <c:v>0.1</c:v>
                </c:pt>
              </c:numCache>
            </c:numRef>
          </c:val>
        </c:ser>
        <c:dLbls>
          <c:showLegendKey val="0"/>
          <c:showVal val="0"/>
          <c:showCatName val="0"/>
          <c:showSerName val="0"/>
          <c:showPercent val="0"/>
          <c:showBubbleSize val="0"/>
        </c:dLbls>
        <c:gapWidth val="182"/>
        <c:axId val="549513584"/>
        <c:axId val="549513976"/>
        <c:extLst>
          <c:ext xmlns:c15="http://schemas.microsoft.com/office/drawing/2012/chart" uri="{02D57815-91ED-43cb-92C2-25804820EDAC}">
            <c15:filteredBarSeries>
              <c15:ser>
                <c:idx val="0"/>
                <c:order val="0"/>
                <c:spPr>
                  <a:solidFill>
                    <a:schemeClr val="accent1"/>
                  </a:solidFill>
                  <a:ln>
                    <a:noFill/>
                  </a:ln>
                  <a:effectLst/>
                </c:spPr>
                <c:invertIfNegative val="0"/>
                <c:dLbls>
                  <c:delete val="1"/>
                </c:dLbls>
                <c:cat>
                  <c:strRef>
                    <c:extLst>
                      <c:ext uri="{02D57815-91ED-43cb-92C2-25804820EDAC}">
                        <c15:fullRef>
                          <c15:sqref/>
                        </c15:fullRef>
                        <c15:formulaRef>
                          <c15:sqref>Sheet1!$B$56:$B$60</c15:sqref>
                        </c15:formulaRef>
                      </c:ext>
                    </c:extLst>
                    <c:strCache>
                      <c:ptCount val="5"/>
                      <c:pt idx="0">
                        <c:v>more  exchanges</c:v>
                      </c:pt>
                      <c:pt idx="2">
                        <c:v>mutual trust and exchanges</c:v>
                      </c:pt>
                      <c:pt idx="4">
                        <c:v>establish more schools and hospitals</c:v>
                      </c:pt>
                    </c:strCache>
                  </c:strRef>
                </c:cat>
                <c:val>
                  <c:numRef>
                    <c:extLst>
                      <c:ext uri="{02D57815-91ED-43cb-92C2-25804820EDAC}">
                        <c15:formulaRef>
                          <c15:sqref>Sheet1!$C$56:$C$60</c15:sqref>
                        </c15:formulaRef>
                      </c:ext>
                    </c:extLst>
                    <c:numCache>
                      <c:formatCode>General</c:formatCode>
                      <c:ptCount val="5"/>
                    </c:numCache>
                  </c:numRef>
                </c:val>
              </c15:ser>
            </c15:filteredBarSeries>
            <c15:filteredBarSeries>
              <c15:ser>
                <c:idx val="1"/>
                <c:order val="1"/>
                <c:spPr>
                  <a:solidFill>
                    <a:schemeClr val="accent2"/>
                  </a:solidFill>
                  <a:ln>
                    <a:noFill/>
                  </a:ln>
                  <a:effectLst/>
                </c:spPr>
                <c:invertIfNegative val="0"/>
                <c:dLbls>
                  <c:delete val="1"/>
                </c:dLbls>
                <c:cat>
                  <c:strRef>
                    <c:extLst>
                      <c:ext uri="{02D57815-91ED-43cb-92C2-25804820EDAC}">
                        <c15:fullRef>
                          <c15:sqref/>
                        </c15:fullRef>
                        <c15:formulaRef>
                          <c15:sqref>Sheet1!$B$56:$B$60</c15:sqref>
                        </c15:formulaRef>
                      </c:ext>
                    </c:extLst>
                    <c:strCache>
                      <c:ptCount val="5"/>
                      <c:pt idx="0">
                        <c:v>more  exchanges</c:v>
                      </c:pt>
                      <c:pt idx="2">
                        <c:v>mutual trust and exchanges</c:v>
                      </c:pt>
                      <c:pt idx="4">
                        <c:v>establish more schools and hospitals</c:v>
                      </c:pt>
                    </c:strCache>
                  </c:strRef>
                </c:cat>
                <c:val>
                  <c:numRef>
                    <c:extLst>
                      <c:ext uri="{02D57815-91ED-43cb-92C2-25804820EDAC}">
                        <c15:formulaRef>
                          <c15:sqref>Sheet1!$D$56:$D$60</c15:sqref>
                        </c15:formulaRef>
                      </c:ext>
                    </c:extLst>
                    <c:numCache>
                      <c:formatCode>General</c:formatCode>
                      <c:ptCount val="5"/>
                    </c:numCache>
                  </c:numRef>
                </c:val>
              </c15:ser>
            </c15:filteredBarSeries>
            <c15:filteredBarSeries>
              <c15:ser>
                <c:idx val="2"/>
                <c:order val="2"/>
                <c:spPr>
                  <a:solidFill>
                    <a:schemeClr val="accent3"/>
                  </a:solidFill>
                  <a:ln>
                    <a:noFill/>
                  </a:ln>
                  <a:effectLst/>
                </c:spPr>
                <c:invertIfNegative val="0"/>
                <c:dLbls>
                  <c:delete val="1"/>
                </c:dLbls>
                <c:cat>
                  <c:strRef>
                    <c:extLst>
                      <c:ext uri="{02D57815-91ED-43cb-92C2-25804820EDAC}">
                        <c15:fullRef>
                          <c15:sqref/>
                        </c15:fullRef>
                        <c15:formulaRef>
                          <c15:sqref>Sheet1!$B$56:$B$60</c15:sqref>
                        </c15:formulaRef>
                      </c:ext>
                    </c:extLst>
                    <c:strCache>
                      <c:ptCount val="5"/>
                      <c:pt idx="0">
                        <c:v>more  exchanges</c:v>
                      </c:pt>
                      <c:pt idx="2">
                        <c:v>mutual trust and exchanges</c:v>
                      </c:pt>
                      <c:pt idx="4">
                        <c:v>establish more schools and hospitals</c:v>
                      </c:pt>
                    </c:strCache>
                  </c:strRef>
                </c:cat>
                <c:val>
                  <c:numRef>
                    <c:extLst>
                      <c:ext uri="{02D57815-91ED-43cb-92C2-25804820EDAC}">
                        <c15:formulaRef>
                          <c15:sqref>Sheet1!$E$56:$E$60</c15:sqref>
                        </c15:formulaRef>
                      </c:ext>
                    </c:extLst>
                    <c:numCache>
                      <c:formatCode>General</c:formatCode>
                      <c:ptCount val="5"/>
                    </c:numCache>
                  </c:numRef>
                </c:val>
              </c15:ser>
            </c15:filteredBarSeries>
          </c:ext>
        </c:extLst>
      </c:barChart>
      <c:catAx>
        <c:axId val="5495135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49513976"/>
        <c:crosses val="autoZero"/>
        <c:auto val="1"/>
        <c:lblAlgn val="ctr"/>
        <c:lblOffset val="100"/>
        <c:noMultiLvlLbl val="0"/>
      </c:catAx>
      <c:valAx>
        <c:axId val="54951397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49513584"/>
        <c:crosses val="autoZero"/>
        <c:crossBetween val="between"/>
      </c:valAx>
      <c:spPr>
        <a:noFill/>
        <a:ln>
          <a:noFill/>
        </a:ln>
        <a:effectLst/>
      </c:spPr>
    </c:plotArea>
    <c:plotVisOnly val="1"/>
    <c:dispBlanksAs val="gap"/>
    <c:showDLblsOverMax val="0"/>
    <c:extLst>
      <c:ext uri="{0b15fc19-7d7d-44ad-8c2d-2c3a37ce22c3}">
        <chartProps xmlns="https://web.wps.cn/et/2018/main" chartId="{69eeb82d-760a-43b1-99b1-e2e4334a6e36}"/>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3"/>
          <c:order val="3"/>
          <c:spPr>
            <a:solidFill>
              <a:schemeClr val="accent4"/>
            </a:solidFill>
            <a:ln>
              <a:noFill/>
            </a:ln>
            <a:effectLst/>
            <a:sp3d/>
          </c:spPr>
          <c:invertIfNegative val="0"/>
          <c:dLbls>
            <c:delete val="1"/>
          </c:dLbls>
          <c:cat>
            <c:strRef>
              <c:f>Sheet4!$A$17:$A$22</c:f>
              <c:strCache>
                <c:ptCount val="6"/>
                <c:pt idx="0">
                  <c:v>Proper monitoring and evaluation</c:v>
                </c:pt>
                <c:pt idx="2">
                  <c:v>Digitization of the whole process</c:v>
                </c:pt>
                <c:pt idx="4">
                  <c:v>Proper monitoring and evaluation and</c:v>
                </c:pt>
                <c:pt idx="5">
                  <c:v>Digitization of the whole process</c:v>
                </c:pt>
              </c:strCache>
            </c:strRef>
          </c:cat>
          <c:val>
            <c:numRef>
              <c:f>Sheet4!$E$17:$E$22</c:f>
              <c:numCache>
                <c:formatCode>0%</c:formatCode>
                <c:ptCount val="6"/>
                <c:pt idx="0">
                  <c:v>0.06</c:v>
                </c:pt>
                <c:pt idx="2">
                  <c:v>0.05</c:v>
                </c:pt>
                <c:pt idx="4">
                  <c:v>0.89</c:v>
                </c:pt>
              </c:numCache>
            </c:numRef>
          </c:val>
        </c:ser>
        <c:dLbls>
          <c:showLegendKey val="0"/>
          <c:showVal val="0"/>
          <c:showCatName val="0"/>
          <c:showSerName val="0"/>
          <c:showPercent val="0"/>
          <c:showBubbleSize val="0"/>
        </c:dLbls>
        <c:gapWidth val="150"/>
        <c:axId val="549516328"/>
        <c:axId val="549516720"/>
        <c:extLst>
          <c:ext xmlns:c15="http://schemas.microsoft.com/office/drawing/2012/chart" uri="{02D57815-91ED-43cb-92C2-25804820EDAC}">
            <c15:filteredBarSeries>
              <c15:ser>
                <c:idx val="0"/>
                <c:order val="0"/>
                <c:spPr>
                  <a:solidFill>
                    <a:schemeClr val="accent1"/>
                  </a:solidFill>
                  <a:ln>
                    <a:noFill/>
                  </a:ln>
                  <a:effectLst/>
                  <a:sp3d/>
                </c:spPr>
                <c:invertIfNegative val="0"/>
                <c:dLbls>
                  <c:delete val="1"/>
                </c:dLbls>
                <c:cat>
                  <c:strRef>
                    <c:extLst>
                      <c:ext uri="{02D57815-91ED-43cb-92C2-25804820EDAC}">
                        <c15:fullRef>
                          <c15:sqref/>
                        </c15:fullRef>
                        <c15:formulaRef>
                          <c15:sqref>Sheet4!$A$17:$A$22</c15:sqref>
                        </c15:formulaRef>
                      </c:ext>
                    </c:extLst>
                    <c:strCache>
                      <c:ptCount val="6"/>
                      <c:pt idx="0">
                        <c:v>Proper monitoring and evaluation</c:v>
                      </c:pt>
                      <c:pt idx="2">
                        <c:v>Digitization of the whole process</c:v>
                      </c:pt>
                      <c:pt idx="4">
                        <c:v>Proper monitoring and evaluation and</c:v>
                      </c:pt>
                      <c:pt idx="5">
                        <c:v>Digitization of the whole process</c:v>
                      </c:pt>
                    </c:strCache>
                  </c:strRef>
                </c:cat>
                <c:val>
                  <c:numRef>
                    <c:extLst>
                      <c:ext uri="{02D57815-91ED-43cb-92C2-25804820EDAC}">
                        <c15:formulaRef>
                          <c15:sqref>Sheet4!$B$17:$B$22</c15:sqref>
                        </c15:formulaRef>
                      </c:ext>
                    </c:extLst>
                    <c:numCache>
                      <c:formatCode>General</c:formatCode>
                      <c:ptCount val="6"/>
                    </c:numCache>
                  </c:numRef>
                </c:val>
              </c15:ser>
            </c15:filteredBarSeries>
            <c15:filteredBarSeries>
              <c15:ser>
                <c:idx val="1"/>
                <c:order val="1"/>
                <c:spPr>
                  <a:solidFill>
                    <a:schemeClr val="accent2"/>
                  </a:solidFill>
                  <a:ln>
                    <a:noFill/>
                  </a:ln>
                  <a:effectLst/>
                  <a:sp3d/>
                </c:spPr>
                <c:invertIfNegative val="0"/>
                <c:dLbls>
                  <c:delete val="1"/>
                </c:dLbls>
                <c:cat>
                  <c:strRef>
                    <c:extLst>
                      <c:ext uri="{02D57815-91ED-43cb-92C2-25804820EDAC}">
                        <c15:fullRef>
                          <c15:sqref/>
                        </c15:fullRef>
                        <c15:formulaRef>
                          <c15:sqref>Sheet4!$A$17:$A$22</c15:sqref>
                        </c15:formulaRef>
                      </c:ext>
                    </c:extLst>
                    <c:strCache>
                      <c:ptCount val="6"/>
                      <c:pt idx="0">
                        <c:v>Proper monitoring and evaluation</c:v>
                      </c:pt>
                      <c:pt idx="2">
                        <c:v>Digitization of the whole process</c:v>
                      </c:pt>
                      <c:pt idx="4">
                        <c:v>Proper monitoring and evaluation and</c:v>
                      </c:pt>
                      <c:pt idx="5">
                        <c:v>Digitization of the whole process</c:v>
                      </c:pt>
                    </c:strCache>
                  </c:strRef>
                </c:cat>
                <c:val>
                  <c:numRef>
                    <c:extLst>
                      <c:ext uri="{02D57815-91ED-43cb-92C2-25804820EDAC}">
                        <c15:formulaRef>
                          <c15:sqref>Sheet4!$C$17:$C$22</c15:sqref>
                        </c15:formulaRef>
                      </c:ext>
                    </c:extLst>
                    <c:numCache>
                      <c:formatCode>General</c:formatCode>
                      <c:ptCount val="6"/>
                    </c:numCache>
                  </c:numRef>
                </c:val>
              </c15:ser>
            </c15:filteredBarSeries>
            <c15:filteredBarSeries>
              <c15:ser>
                <c:idx val="2"/>
                <c:order val="2"/>
                <c:spPr>
                  <a:solidFill>
                    <a:schemeClr val="accent3"/>
                  </a:solidFill>
                  <a:ln>
                    <a:noFill/>
                  </a:ln>
                  <a:effectLst/>
                  <a:sp3d/>
                </c:spPr>
                <c:invertIfNegative val="0"/>
                <c:dLbls>
                  <c:delete val="1"/>
                </c:dLbls>
                <c:cat>
                  <c:strRef>
                    <c:extLst>
                      <c:ext uri="{02D57815-91ED-43cb-92C2-25804820EDAC}">
                        <c15:fullRef>
                          <c15:sqref/>
                        </c15:fullRef>
                        <c15:formulaRef>
                          <c15:sqref>Sheet4!$A$17:$A$22</c15:sqref>
                        </c15:formulaRef>
                      </c:ext>
                    </c:extLst>
                    <c:strCache>
                      <c:ptCount val="6"/>
                      <c:pt idx="0">
                        <c:v>Proper monitoring and evaluation</c:v>
                      </c:pt>
                      <c:pt idx="2">
                        <c:v>Digitization of the whole process</c:v>
                      </c:pt>
                      <c:pt idx="4">
                        <c:v>Proper monitoring and evaluation and</c:v>
                      </c:pt>
                      <c:pt idx="5">
                        <c:v>Digitization of the whole process</c:v>
                      </c:pt>
                    </c:strCache>
                  </c:strRef>
                </c:cat>
                <c:val>
                  <c:numRef>
                    <c:extLst>
                      <c:ext uri="{02D57815-91ED-43cb-92C2-25804820EDAC}">
                        <c15:formulaRef>
                          <c15:sqref>Sheet4!$D$17:$D$22</c15:sqref>
                        </c15:formulaRef>
                      </c:ext>
                    </c:extLst>
                    <c:numCache>
                      <c:formatCode>General</c:formatCode>
                      <c:ptCount val="6"/>
                    </c:numCache>
                  </c:numRef>
                </c:val>
              </c15:ser>
            </c15:filteredBarSeries>
          </c:ext>
        </c:extLst>
      </c:barChart>
      <c:catAx>
        <c:axId val="5495163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49516720"/>
        <c:crosses val="autoZero"/>
        <c:auto val="1"/>
        <c:lblAlgn val="ctr"/>
        <c:lblOffset val="100"/>
        <c:noMultiLvlLbl val="0"/>
      </c:catAx>
      <c:valAx>
        <c:axId val="5495167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49516328"/>
        <c:crosses val="autoZero"/>
        <c:crossBetween val="between"/>
      </c:valAx>
      <c:spPr>
        <a:noFill/>
        <a:ln>
          <a:noFill/>
        </a:ln>
        <a:effectLst/>
      </c:spPr>
    </c:plotArea>
    <c:plotVisOnly val="1"/>
    <c:dispBlanksAs val="gap"/>
    <c:showDLblsOverMax val="0"/>
    <c:extLst>
      <c:ext uri="{0b15fc19-7d7d-44ad-8c2d-2c3a37ce22c3}">
        <chartProps xmlns="https://web.wps.cn/et/2018/main" chartId="{9b8d3332-4514-444b-ab1e-a65d92467a66}"/>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1"/>
          <c:spPr>
            <a:solidFill>
              <a:schemeClr val="accent2"/>
            </a:solidFill>
            <a:ln>
              <a:noFill/>
            </a:ln>
            <a:effectLst/>
          </c:spPr>
          <c:invertIfNegative val="0"/>
          <c:dLbls>
            <c:delete val="1"/>
          </c:dLbls>
          <c:cat>
            <c:strRef>
              <c:f>Sheet5!$A$2:$A$4</c:f>
              <c:strCache>
                <c:ptCount val="3"/>
                <c:pt idx="0">
                  <c:v> Robust industrial production</c:v>
                </c:pt>
                <c:pt idx="1">
                  <c:v> Co-production</c:v>
                </c:pt>
                <c:pt idx="2">
                  <c:v>Robust industrial production  and Co-production</c:v>
                </c:pt>
              </c:strCache>
            </c:strRef>
          </c:cat>
          <c:val>
            <c:numRef>
              <c:f>Sheet5!$C$2:$C$4</c:f>
              <c:numCache>
                <c:formatCode>0%</c:formatCode>
                <c:ptCount val="3"/>
                <c:pt idx="0">
                  <c:v>0.05</c:v>
                </c:pt>
                <c:pt idx="1">
                  <c:v>0.07</c:v>
                </c:pt>
                <c:pt idx="2">
                  <c:v>0.88</c:v>
                </c:pt>
              </c:numCache>
            </c:numRef>
          </c:val>
        </c:ser>
        <c:dLbls>
          <c:showLegendKey val="0"/>
          <c:showVal val="0"/>
          <c:showCatName val="0"/>
          <c:showSerName val="0"/>
          <c:showPercent val="0"/>
          <c:showBubbleSize val="0"/>
        </c:dLbls>
        <c:gapWidth val="182"/>
        <c:axId val="551019272"/>
        <c:axId val="551018096"/>
        <c:extLst>
          <c:ext xmlns:c15="http://schemas.microsoft.com/office/drawing/2012/chart" uri="{02D57815-91ED-43cb-92C2-25804820EDAC}">
            <c15:filteredBarSeries>
              <c15:ser>
                <c:idx val="0"/>
                <c:order val="0"/>
                <c:spPr>
                  <a:solidFill>
                    <a:schemeClr val="accent1"/>
                  </a:solidFill>
                  <a:ln>
                    <a:noFill/>
                  </a:ln>
                  <a:effectLst/>
                </c:spPr>
                <c:invertIfNegative val="0"/>
                <c:dLbls>
                  <c:delete val="1"/>
                </c:dLbls>
                <c:cat>
                  <c:strRef>
                    <c:extLst>
                      <c:ext uri="{02D57815-91ED-43cb-92C2-25804820EDAC}">
                        <c15:fullRef>
                          <c15:sqref/>
                        </c15:fullRef>
                        <c15:formulaRef>
                          <c15:sqref>Sheet5!$A$2:$A$4</c15:sqref>
                        </c15:formulaRef>
                      </c:ext>
                    </c:extLst>
                    <c:strCache>
                      <c:ptCount val="3"/>
                      <c:pt idx="0">
                        <c:v> Robust industrial production</c:v>
                      </c:pt>
                      <c:pt idx="1">
                        <c:v> Co-production</c:v>
                      </c:pt>
                      <c:pt idx="2">
                        <c:v>Robust industrial production  and Co-production</c:v>
                      </c:pt>
                    </c:strCache>
                  </c:strRef>
                </c:cat>
                <c:val>
                  <c:numRef>
                    <c:extLst>
                      <c:ext uri="{02D57815-91ED-43cb-92C2-25804820EDAC}">
                        <c15:formulaRef>
                          <c15:sqref>Sheet5!$B$2:$B$4</c15:sqref>
                        </c15:formulaRef>
                      </c:ext>
                    </c:extLst>
                    <c:numCache>
                      <c:formatCode>General</c:formatCode>
                      <c:ptCount val="3"/>
                    </c:numCache>
                  </c:numRef>
                </c:val>
              </c15:ser>
            </c15:filteredBarSeries>
          </c:ext>
        </c:extLst>
      </c:barChart>
      <c:catAx>
        <c:axId val="5510192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51018096"/>
        <c:crosses val="autoZero"/>
        <c:auto val="1"/>
        <c:lblAlgn val="ctr"/>
        <c:lblOffset val="100"/>
        <c:noMultiLvlLbl val="0"/>
      </c:catAx>
      <c:valAx>
        <c:axId val="55101809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p>
        </c:txPr>
        <c:crossAx val="551019272"/>
        <c:crosses val="autoZero"/>
        <c:crossBetween val="between"/>
      </c:valAx>
      <c:spPr>
        <a:noFill/>
        <a:ln>
          <a:noFill/>
        </a:ln>
        <a:effectLst/>
      </c:spPr>
    </c:plotArea>
    <c:plotVisOnly val="1"/>
    <c:dispBlanksAs val="gap"/>
    <c:showDLblsOverMax val="0"/>
    <c:extLst>
      <c:ext uri="{0b15fc19-7d7d-44ad-8c2d-2c3a37ce22c3}">
        <chartProps xmlns="https://web.wps.cn/et/2018/main" chartId="{a13121cb-1d76-432e-8cce-dfacc3af7d15}"/>
      </c:ext>
    </c:extLst>
  </c:chart>
  <c:spPr>
    <a:solidFill>
      <a:schemeClr val="bg1"/>
    </a:solid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25</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2026-11-05T13:21:00Z</dcterms:created>
  <dc:creator>user</dc:creator>
  <cp:lastModifiedBy>user</cp:lastModifiedBy>
  <dcterms:modified xsi:type="dcterms:W3CDTF">2026-11-05T18:17:56Z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DB8CE1D8C5F544B98F31D8418C13814F_11</vt:lpwstr>
  </property>
  <property fmtid="{D5CDD505-2E9C-101B-9397-08002B2CF9AE}" pid="4" name="KSOTemplateDocerSaveRecord">
    <vt:lpwstr>eyJoZGlkIjoiNjBmMzU3MTEzNGVjZjAwN2Q3MGQyYmM5ZWZhY2M1MDQifQ==</vt:lpwstr>
  </property>
</Properties>
</file>